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B69" w:rsidRDefault="003E13B9">
      <w:pPr>
        <w:pStyle w:val="10"/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0C6B69" w:rsidRDefault="003E13B9">
      <w:pPr>
        <w:pStyle w:val="10"/>
        <w:jc w:val="center"/>
        <w:rPr>
          <w:b/>
          <w:bCs/>
        </w:rPr>
      </w:pPr>
      <w:r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0C6B69" w:rsidRDefault="003E13B9">
      <w:pPr>
        <w:pStyle w:val="10"/>
        <w:jc w:val="center"/>
        <w:rPr>
          <w:b/>
          <w:bCs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0C6B69" w:rsidRDefault="000C6B69">
      <w:pPr>
        <w:pStyle w:val="10"/>
        <w:jc w:val="center"/>
        <w:rPr>
          <w:b/>
          <w:bCs/>
          <w:sz w:val="28"/>
          <w:szCs w:val="28"/>
        </w:rPr>
      </w:pPr>
    </w:p>
    <w:p w:rsidR="000C6B69" w:rsidRDefault="003E13B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0C6B69" w:rsidRDefault="003E13B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0C6B69" w:rsidRDefault="003E13B9">
      <w:pPr>
        <w:pStyle w:val="10"/>
        <w:spacing w:line="360" w:lineRule="auto"/>
        <w:ind w:right="284"/>
        <w:jc w:val="righ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</w:t>
      </w:r>
      <w:r>
        <w:rPr>
          <w:b/>
          <w:caps/>
          <w:color w:val="000000"/>
          <w:sz w:val="28"/>
          <w:szCs w:val="28"/>
        </w:rPr>
        <w:t xml:space="preserve">                                                                                                      </w:t>
      </w:r>
    </w:p>
    <w:p w:rsidR="000C6B69" w:rsidRDefault="003E13B9">
      <w:pPr>
        <w:pStyle w:val="10"/>
        <w:spacing w:line="360" w:lineRule="auto"/>
        <w:ind w:left="8" w:right="284" w:hanging="8"/>
        <w:jc w:val="center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УТВЕРЖДАЮ</w:t>
      </w:r>
    </w:p>
    <w:p w:rsidR="000C6B69" w:rsidRDefault="003E13B9">
      <w:pPr>
        <w:pStyle w:val="1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Проректор по учебной и</w:t>
      </w:r>
    </w:p>
    <w:p w:rsidR="000C6B69" w:rsidRDefault="003E13B9">
      <w:pPr>
        <w:pStyle w:val="10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</w:t>
      </w:r>
      <w:r>
        <w:rPr>
          <w:bCs/>
          <w:sz w:val="28"/>
          <w:szCs w:val="28"/>
        </w:rPr>
        <w:t>методической работе</w:t>
      </w:r>
    </w:p>
    <w:p w:rsidR="00064C0E" w:rsidRDefault="00064C0E">
      <w:pPr>
        <w:pStyle w:val="10"/>
        <w:jc w:val="center"/>
        <w:rPr>
          <w:b/>
          <w:sz w:val="28"/>
          <w:szCs w:val="28"/>
        </w:rPr>
      </w:pPr>
    </w:p>
    <w:p w:rsidR="000C6B69" w:rsidRDefault="003E13B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</w:t>
      </w:r>
      <w:r>
        <w:rPr>
          <w:bCs/>
          <w:sz w:val="28"/>
          <w:szCs w:val="28"/>
        </w:rPr>
        <w:t>_________Е.А. Каменева</w:t>
      </w:r>
    </w:p>
    <w:p w:rsidR="000C6B69" w:rsidRDefault="003E13B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«</w:t>
      </w:r>
      <w:r w:rsidR="008B2422">
        <w:rPr>
          <w:bCs/>
          <w:sz w:val="28"/>
          <w:szCs w:val="28"/>
        </w:rPr>
        <w:t xml:space="preserve">28» мая </w:t>
      </w:r>
      <w:bookmarkStart w:id="0" w:name="_GoBack"/>
      <w:bookmarkEnd w:id="0"/>
      <w:r>
        <w:rPr>
          <w:bCs/>
          <w:sz w:val="28"/>
          <w:szCs w:val="28"/>
        </w:rPr>
        <w:t>2024 г.</w:t>
      </w:r>
    </w:p>
    <w:p w:rsidR="000C6B69" w:rsidRDefault="000C6B69">
      <w:pPr>
        <w:pStyle w:val="10"/>
        <w:rPr>
          <w:b/>
          <w:sz w:val="28"/>
          <w:szCs w:val="28"/>
        </w:rPr>
      </w:pPr>
    </w:p>
    <w:p w:rsidR="000C6B69" w:rsidRDefault="003E13B9">
      <w:pPr>
        <w:pStyle w:val="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И.В. Ларионова</w:t>
      </w:r>
    </w:p>
    <w:p w:rsidR="00064C0E" w:rsidRDefault="00064C0E">
      <w:pPr>
        <w:pStyle w:val="10"/>
        <w:jc w:val="both"/>
        <w:rPr>
          <w:b/>
          <w:sz w:val="28"/>
          <w:szCs w:val="28"/>
        </w:rPr>
      </w:pPr>
    </w:p>
    <w:p w:rsidR="000C6B69" w:rsidRDefault="003E13B9">
      <w:pPr>
        <w:pStyle w:val="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НАУЧНО-ИССЛЕДОВАТЕЛЬСКОГО СЕМИНАРА </w:t>
      </w:r>
    </w:p>
    <w:p w:rsidR="000C6B69" w:rsidRDefault="000C6B69">
      <w:pPr>
        <w:pStyle w:val="10"/>
        <w:jc w:val="both"/>
        <w:rPr>
          <w:b/>
          <w:sz w:val="28"/>
          <w:szCs w:val="28"/>
        </w:rPr>
      </w:pPr>
    </w:p>
    <w:p w:rsidR="000C6B69" w:rsidRDefault="003E13B9">
      <w:pPr>
        <w:pStyle w:val="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Направление подготовки: </w:t>
      </w:r>
      <w:r>
        <w:rPr>
          <w:sz w:val="28"/>
          <w:szCs w:val="28"/>
        </w:rPr>
        <w:t>38.04.08 «Финансы и кредит»</w:t>
      </w:r>
    </w:p>
    <w:p w:rsidR="00064C0E" w:rsidRDefault="00064C0E">
      <w:pPr>
        <w:pStyle w:val="10"/>
        <w:jc w:val="both"/>
        <w:rPr>
          <w:rFonts w:eastAsia="Calibri"/>
          <w:b/>
          <w:bCs/>
          <w:sz w:val="28"/>
          <w:szCs w:val="28"/>
        </w:rPr>
      </w:pPr>
    </w:p>
    <w:p w:rsidR="000C6B69" w:rsidRDefault="003E13B9">
      <w:pPr>
        <w:pStyle w:val="10"/>
        <w:jc w:val="both"/>
        <w:rPr>
          <w:b/>
          <w:sz w:val="24"/>
          <w:szCs w:val="24"/>
        </w:rPr>
      </w:pPr>
      <w:r>
        <w:rPr>
          <w:rFonts w:eastAsia="Calibri"/>
          <w:b/>
          <w:bCs/>
          <w:sz w:val="28"/>
          <w:szCs w:val="28"/>
        </w:rPr>
        <w:t>Направленность программы магистратуры: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«Управление финансовыми рисками: прикладная аналитика и технологии в банках»</w:t>
      </w:r>
    </w:p>
    <w:p w:rsidR="000C6B69" w:rsidRDefault="000C6B69">
      <w:pPr>
        <w:pStyle w:val="10"/>
        <w:jc w:val="center"/>
        <w:rPr>
          <w:i/>
          <w:sz w:val="28"/>
          <w:szCs w:val="28"/>
        </w:rPr>
      </w:pPr>
    </w:p>
    <w:p w:rsidR="000C6B69" w:rsidRDefault="000C6B69">
      <w:pPr>
        <w:pStyle w:val="10"/>
        <w:jc w:val="center"/>
        <w:rPr>
          <w:i/>
          <w:sz w:val="28"/>
          <w:szCs w:val="28"/>
        </w:rPr>
      </w:pPr>
    </w:p>
    <w:p w:rsidR="000C6B69" w:rsidRDefault="000C6B69">
      <w:pPr>
        <w:pStyle w:val="10"/>
        <w:jc w:val="center"/>
        <w:rPr>
          <w:i/>
          <w:sz w:val="28"/>
          <w:szCs w:val="28"/>
        </w:rPr>
      </w:pPr>
    </w:p>
    <w:p w:rsidR="000C6B69" w:rsidRDefault="003E13B9">
      <w:pPr>
        <w:pStyle w:val="10"/>
        <w:jc w:val="center"/>
      </w:pPr>
      <w:r>
        <w:rPr>
          <w:i/>
          <w:sz w:val="28"/>
          <w:szCs w:val="28"/>
        </w:rPr>
        <w:t xml:space="preserve">Рекомендовано Ученым советом Финансового факультета  </w:t>
      </w:r>
    </w:p>
    <w:p w:rsidR="000C6B69" w:rsidRDefault="003E13B9">
      <w:pPr>
        <w:pStyle w:val="10"/>
        <w:jc w:val="center"/>
      </w:pPr>
      <w:r>
        <w:rPr>
          <w:i/>
          <w:iCs/>
          <w:spacing w:val="-3"/>
          <w:sz w:val="28"/>
          <w:szCs w:val="28"/>
        </w:rPr>
        <w:t>(протокол № 45 от 21 мая 2024 г.)</w:t>
      </w:r>
    </w:p>
    <w:p w:rsidR="000C6B69" w:rsidRDefault="003E13B9">
      <w:pPr>
        <w:pStyle w:val="10"/>
        <w:jc w:val="center"/>
      </w:pPr>
      <w:r>
        <w:rPr>
          <w:i/>
          <w:iCs/>
          <w:spacing w:val="-3"/>
          <w:sz w:val="28"/>
          <w:szCs w:val="28"/>
        </w:rPr>
        <w:t>Одобрено</w:t>
      </w:r>
      <w:r>
        <w:rPr>
          <w:i/>
          <w:sz w:val="28"/>
          <w:szCs w:val="28"/>
        </w:rPr>
        <w:t xml:space="preserve"> Кафедрой</w:t>
      </w:r>
      <w:r>
        <w:rPr>
          <w:i/>
          <w:iCs/>
          <w:spacing w:val="-3"/>
          <w:sz w:val="28"/>
          <w:szCs w:val="28"/>
        </w:rPr>
        <w:t xml:space="preserve"> банковского дела и монетарного регулирования </w:t>
      </w:r>
    </w:p>
    <w:p w:rsidR="000C6B69" w:rsidRDefault="003E13B9">
      <w:pPr>
        <w:pStyle w:val="10"/>
        <w:jc w:val="center"/>
      </w:pPr>
      <w:r>
        <w:rPr>
          <w:i/>
          <w:iCs/>
          <w:spacing w:val="-3"/>
          <w:sz w:val="28"/>
          <w:szCs w:val="28"/>
        </w:rPr>
        <w:t>(протокол № 6 от 15 мая 2024 г.)</w:t>
      </w:r>
    </w:p>
    <w:p w:rsidR="000C6B69" w:rsidRDefault="000C6B69">
      <w:pPr>
        <w:pStyle w:val="10"/>
        <w:jc w:val="center"/>
        <w:rPr>
          <w:bCs/>
          <w:i/>
          <w:color w:val="000000"/>
          <w:sz w:val="24"/>
          <w:szCs w:val="24"/>
        </w:rPr>
      </w:pPr>
    </w:p>
    <w:p w:rsidR="000C6B69" w:rsidRDefault="000C6B69">
      <w:pPr>
        <w:pStyle w:val="10"/>
        <w:jc w:val="center"/>
        <w:rPr>
          <w:bCs/>
          <w:i/>
          <w:color w:val="000000"/>
          <w:sz w:val="24"/>
          <w:szCs w:val="24"/>
        </w:rPr>
      </w:pPr>
    </w:p>
    <w:p w:rsidR="000C6B69" w:rsidRDefault="000C6B69">
      <w:pPr>
        <w:pStyle w:val="10"/>
        <w:jc w:val="center"/>
        <w:rPr>
          <w:bCs/>
          <w:i/>
          <w:color w:val="000000"/>
          <w:sz w:val="24"/>
          <w:szCs w:val="24"/>
        </w:rPr>
      </w:pPr>
    </w:p>
    <w:p w:rsidR="000C6B69" w:rsidRDefault="000C6B69">
      <w:pPr>
        <w:pStyle w:val="10"/>
        <w:jc w:val="center"/>
        <w:rPr>
          <w:bCs/>
          <w:i/>
          <w:color w:val="000000"/>
          <w:sz w:val="24"/>
          <w:szCs w:val="24"/>
        </w:rPr>
      </w:pPr>
    </w:p>
    <w:p w:rsidR="000C6B69" w:rsidRDefault="000C6B69">
      <w:pPr>
        <w:pStyle w:val="10"/>
        <w:jc w:val="center"/>
        <w:rPr>
          <w:bCs/>
          <w:i/>
          <w:color w:val="000000"/>
          <w:sz w:val="24"/>
          <w:szCs w:val="24"/>
        </w:rPr>
      </w:pPr>
    </w:p>
    <w:p w:rsidR="000C6B69" w:rsidRDefault="000C6B69">
      <w:pPr>
        <w:pStyle w:val="10"/>
        <w:jc w:val="center"/>
        <w:rPr>
          <w:bCs/>
          <w:i/>
          <w:color w:val="000000"/>
          <w:sz w:val="24"/>
          <w:szCs w:val="24"/>
        </w:rPr>
      </w:pPr>
    </w:p>
    <w:p w:rsidR="000C6B69" w:rsidRDefault="000C6B69">
      <w:pPr>
        <w:pStyle w:val="10"/>
        <w:jc w:val="center"/>
        <w:rPr>
          <w:bCs/>
          <w:i/>
          <w:color w:val="000000"/>
          <w:sz w:val="24"/>
          <w:szCs w:val="24"/>
        </w:rPr>
      </w:pPr>
    </w:p>
    <w:p w:rsidR="000C6B69" w:rsidRDefault="000C6B69">
      <w:pPr>
        <w:pStyle w:val="10"/>
        <w:jc w:val="center"/>
        <w:rPr>
          <w:bCs/>
          <w:i/>
          <w:color w:val="000000"/>
          <w:sz w:val="24"/>
          <w:szCs w:val="24"/>
        </w:rPr>
      </w:pPr>
    </w:p>
    <w:p w:rsidR="000C6B69" w:rsidRDefault="000C6B69">
      <w:pPr>
        <w:pStyle w:val="10"/>
        <w:jc w:val="center"/>
        <w:rPr>
          <w:bCs/>
          <w:i/>
          <w:color w:val="000000"/>
          <w:sz w:val="24"/>
          <w:szCs w:val="24"/>
        </w:rPr>
      </w:pPr>
    </w:p>
    <w:p w:rsidR="000C6B69" w:rsidRDefault="003E13B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0C6B69" w:rsidRDefault="003E13B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0C6B69" w:rsidRDefault="000C6B69">
      <w:pPr>
        <w:pStyle w:val="Default"/>
        <w:spacing w:line="360" w:lineRule="auto"/>
        <w:jc w:val="both"/>
        <w:rPr>
          <w:sz w:val="28"/>
          <w:szCs w:val="28"/>
        </w:rPr>
      </w:pPr>
    </w:p>
    <w:p w:rsidR="000C6B69" w:rsidRDefault="003E13B9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eastAsia="Calibri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r>
        <w:rPr>
          <w:sz w:val="28"/>
          <w:szCs w:val="28"/>
        </w:rPr>
        <w:t>…………………………………….............................3</w:t>
      </w:r>
    </w:p>
    <w:p w:rsidR="000C6B69" w:rsidRDefault="003E13B9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Cs w:val="28"/>
        </w:rPr>
        <w:t xml:space="preserve">  </w:t>
      </w:r>
      <w:r>
        <w:rPr>
          <w:sz w:val="28"/>
          <w:szCs w:val="28"/>
        </w:rPr>
        <w:t>Учебно-тематический план НИС………………………………….…….…8</w:t>
      </w:r>
    </w:p>
    <w:p w:rsidR="000C6B69" w:rsidRDefault="003E13B9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bCs/>
          <w:szCs w:val="28"/>
        </w:rPr>
        <w:t xml:space="preserve"> </w:t>
      </w:r>
      <w:r>
        <w:rPr>
          <w:bCs/>
          <w:sz w:val="28"/>
          <w:szCs w:val="28"/>
        </w:rPr>
        <w:t>Перечень основной и дополнительной учебной литературы, необходимой для выполнения НИС</w:t>
      </w:r>
      <w:r>
        <w:rPr>
          <w:sz w:val="28"/>
          <w:szCs w:val="28"/>
        </w:rPr>
        <w:t xml:space="preserve"> ...............................................................10 </w:t>
      </w:r>
    </w:p>
    <w:p w:rsidR="000C6B69" w:rsidRDefault="003E13B9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t xml:space="preserve"> </w:t>
      </w:r>
      <w:r>
        <w:rPr>
          <w:rFonts w:eastAsia="Calibri"/>
          <w:sz w:val="28"/>
          <w:szCs w:val="28"/>
        </w:rPr>
        <w:t>П</w:t>
      </w:r>
      <w:r>
        <w:rPr>
          <w:rFonts w:eastAsia="Calibri"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НИС</w:t>
      </w:r>
      <w:r>
        <w:rPr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……………………...…..…13</w:t>
      </w:r>
    </w:p>
    <w:p w:rsidR="000C6B69" w:rsidRDefault="003E13B9">
      <w:pPr>
        <w:pStyle w:val="10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4"/>
          <w:szCs w:val="28"/>
        </w:rPr>
        <w:t xml:space="preserve"> </w:t>
      </w:r>
      <w:r>
        <w:rPr>
          <w:sz w:val="28"/>
          <w:szCs w:val="28"/>
        </w:rPr>
        <w:t>Отчетность по НИС ………………………………………………...……..14</w:t>
      </w:r>
    </w:p>
    <w:p w:rsidR="000C6B69" w:rsidRDefault="000C6B69">
      <w:pPr>
        <w:pStyle w:val="10"/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</w:rPr>
      </w:pPr>
    </w:p>
    <w:p w:rsidR="000C6B69" w:rsidRDefault="003E13B9">
      <w:pPr>
        <w:pStyle w:val="10"/>
        <w:rPr>
          <w:b/>
          <w:color w:val="000000"/>
          <w:sz w:val="28"/>
          <w:szCs w:val="28"/>
        </w:rPr>
      </w:pPr>
      <w:r>
        <w:br w:type="page"/>
      </w:r>
    </w:p>
    <w:p w:rsidR="000C6B69" w:rsidRDefault="003E13B9">
      <w:pPr>
        <w:pStyle w:val="10"/>
        <w:shd w:val="clear" w:color="auto" w:fill="FFFFFF"/>
        <w:spacing w:line="360" w:lineRule="auto"/>
        <w:jc w:val="both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1. </w:t>
      </w:r>
      <w:r>
        <w:rPr>
          <w:rFonts w:eastAsia="Calibri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</w:p>
    <w:p w:rsidR="000C6B69" w:rsidRDefault="003E13B9">
      <w:pPr>
        <w:pStyle w:val="10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участия в работе научно-исследовательского семинара у студентов, обучающихся по направлению подготовки 38.04.08 «Финансы и кредит», направленность программы магистратуры «Управление финансовыми рисками: прикладная аналитика и технологии в банках» формируются следующие компетенции:</w:t>
      </w:r>
    </w:p>
    <w:p w:rsidR="000C6B69" w:rsidRDefault="003E13B9">
      <w:pPr>
        <w:pStyle w:val="10"/>
        <w:ind w:firstLine="709"/>
        <w:jc w:val="right"/>
        <w:rPr>
          <w:rFonts w:eastAsia="Calibri"/>
          <w:sz w:val="28"/>
        </w:rPr>
      </w:pPr>
      <w:r>
        <w:rPr>
          <w:rFonts w:eastAsia="Calibri"/>
          <w:sz w:val="28"/>
        </w:rPr>
        <w:t>Таблица 1</w:t>
      </w:r>
    </w:p>
    <w:tbl>
      <w:tblPr>
        <w:tblStyle w:val="20"/>
        <w:tblW w:w="5000" w:type="pct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478"/>
        <w:gridCol w:w="1912"/>
        <w:gridCol w:w="2454"/>
        <w:gridCol w:w="3216"/>
      </w:tblGrid>
      <w:tr w:rsidR="000C6B69">
        <w:tc>
          <w:tcPr>
            <w:tcW w:w="1480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14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56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19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0C6B69">
        <w:tc>
          <w:tcPr>
            <w:tcW w:w="1480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1914" w:type="dxa"/>
          </w:tcPr>
          <w:p w:rsidR="000C6B69" w:rsidRDefault="003E13B9">
            <w:pPr>
              <w:pStyle w:val="Default"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456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2.Демонстрирует способы осмысления и критического анализа проблемных ситуаций.</w:t>
            </w: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3. Предлагает нестандартное решение проблем, новые оригинальные проекты, вырабатывает </w:t>
            </w: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стратегию действий на основе системного подхода.</w:t>
            </w:r>
          </w:p>
        </w:tc>
        <w:tc>
          <w:tcPr>
            <w:tcW w:w="3219" w:type="dxa"/>
          </w:tcPr>
          <w:p w:rsidR="000C6B69" w:rsidRDefault="003E13B9">
            <w:pPr>
              <w:pStyle w:val="10"/>
              <w:tabs>
                <w:tab w:val="left" w:pos="993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lastRenderedPageBreak/>
              <w:t>Знания: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методов абстрактного мышления, анализа и синтеза информации;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-формализованных моделей, процессов и явлений;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выявлять проблемные ситуации и моделировать их развитие в профессиональной предметной области.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способов проведения анализа проблемных ситуаций;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критически оценивать и анализировать проблемные ситуации.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способов разрешения проблемных ситуаций;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-предлагать оригинальные решения, вырабатывать </w:t>
            </w: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стратегию действий на системной основе.</w:t>
            </w:r>
          </w:p>
        </w:tc>
      </w:tr>
      <w:tr w:rsidR="000C6B69">
        <w:tc>
          <w:tcPr>
            <w:tcW w:w="1480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1914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2456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2. Анализирует свой личностный потенциал, внутренние источники роста и развития собственной деятельности.</w:t>
            </w: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3. Определяет приоритеты собственной деятельности в соответствии с важностью задач.</w:t>
            </w: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19" w:type="dxa"/>
          </w:tcPr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подходов проведения оценки различных социальных ситуаций с учетом собственных возможностей и требований;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-принимать решения учетом оценки и установленных требований.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внутренних источников роста и развития собственной деятельности;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-использовать собственный потенциал и внутренние источники роста и развития собственной деятельности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приоритетов собственной деятельности;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-использовать приоритеты собственной деятельности в решении задач.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методов повышения эффективности собственной деятельности;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демонстрировать методы повышения эффективности собственной деятельности</w:t>
            </w:r>
          </w:p>
        </w:tc>
      </w:tr>
      <w:tr w:rsidR="000C6B69">
        <w:tc>
          <w:tcPr>
            <w:tcW w:w="1480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E1DFDD"/>
              </w:rPr>
              <w:t>УК-6</w:t>
            </w:r>
          </w:p>
        </w:tc>
        <w:tc>
          <w:tcPr>
            <w:tcW w:w="1914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Способность управлять проектом на всех этапах его жизненного цикла.</w:t>
            </w:r>
          </w:p>
        </w:tc>
        <w:tc>
          <w:tcPr>
            <w:tcW w:w="2456" w:type="dxa"/>
          </w:tcPr>
          <w:p w:rsidR="000C6B69" w:rsidRDefault="003E13B9">
            <w:pPr>
              <w:pStyle w:val="1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</w:t>
            </w: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0C6B69" w:rsidRDefault="003E13B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>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219" w:type="dxa"/>
          </w:tcPr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lastRenderedPageBreak/>
              <w:t>Знания: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применения инструментов планирования проекта, его иерархической структуры, расписания проекта, ресурсного обеспечения, стоимости и бюджета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- планировать закупки, коммуникации, качество и управление рисками проекта</w:t>
            </w:r>
          </w:p>
          <w:p w:rsidR="000C6B69" w:rsidRDefault="000C6B6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инструментов контроля содержания и управления изменениями в проекте, осуществления руководства исполнителями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-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0C6B69">
        <w:tc>
          <w:tcPr>
            <w:tcW w:w="1480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914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456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1. Применяет методы прикладных научных исследований</w:t>
            </w: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3.Выдвигает самостоятельные гипотезы.</w:t>
            </w: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4. Оформляет результаты исследований в форме аналитических записок, научных статей.</w:t>
            </w:r>
          </w:p>
        </w:tc>
        <w:tc>
          <w:tcPr>
            <w:tcW w:w="3219" w:type="dxa"/>
          </w:tcPr>
          <w:p w:rsidR="000C6B69" w:rsidRDefault="003E13B9">
            <w:pPr>
              <w:pStyle w:val="1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lastRenderedPageBreak/>
              <w:t>Знания: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методов прикладных научных исследований</w:t>
            </w:r>
          </w:p>
          <w:p w:rsidR="000C6B69" w:rsidRDefault="003E13B9">
            <w:pPr>
              <w:pStyle w:val="1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применять методы прикладных научных исследований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новых методик и методов исследования</w:t>
            </w:r>
          </w:p>
          <w:p w:rsidR="000C6B69" w:rsidRDefault="003E13B9">
            <w:pPr>
              <w:pStyle w:val="1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применять новые методики и методы исследования, в том числе в новых видах профессиональной деятельности.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применять новые методики и методы исследования, в том числе в новых видах профессиональной </w:t>
            </w:r>
            <w:r>
              <w:rPr>
                <w:rFonts w:eastAsia="Calibri"/>
                <w:sz w:val="24"/>
                <w:szCs w:val="24"/>
              </w:rPr>
              <w:lastRenderedPageBreak/>
              <w:t>деятельности.</w:t>
            </w:r>
          </w:p>
          <w:p w:rsidR="000C6B69" w:rsidRDefault="003E13B9">
            <w:pPr>
              <w:pStyle w:val="1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подходов формулирования гипотез</w:t>
            </w:r>
          </w:p>
          <w:p w:rsidR="000C6B69" w:rsidRDefault="003E13B9">
            <w:pPr>
              <w:pStyle w:val="1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выдвигать самостоятельные гипотезы.</w:t>
            </w:r>
          </w:p>
          <w:p w:rsidR="000C6B69" w:rsidRDefault="003E13B9">
            <w:pPr>
              <w:pStyle w:val="1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порядка оформления результатов исследований в форме аналитических записок, докладов и научных статей</w:t>
            </w:r>
          </w:p>
          <w:p w:rsidR="000C6B69" w:rsidRDefault="003E13B9">
            <w:pPr>
              <w:pStyle w:val="10"/>
              <w:rPr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оформлять результатов исследований в форме аналитических записок, докладов и научных статей</w:t>
            </w:r>
          </w:p>
        </w:tc>
      </w:tr>
      <w:tr w:rsidR="000C6B69">
        <w:tc>
          <w:tcPr>
            <w:tcW w:w="1480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1914" w:type="dxa"/>
          </w:tcPr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456" w:type="dxa"/>
          </w:tcPr>
          <w:p w:rsidR="000C6B69" w:rsidRDefault="003E13B9">
            <w:pPr>
              <w:pStyle w:val="af6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</w:t>
            </w:r>
            <w:r>
              <w:rPr>
                <w:rFonts w:eastAsia="Calibri"/>
                <w:sz w:val="24"/>
                <w:szCs w:val="24"/>
              </w:rPr>
              <w:lastRenderedPageBreak/>
              <w:t>концепций финансов и кредита.</w:t>
            </w:r>
          </w:p>
          <w:p w:rsidR="000C6B69" w:rsidRDefault="000C6B69">
            <w:pPr>
              <w:pStyle w:val="af6"/>
              <w:ind w:left="0"/>
              <w:jc w:val="both"/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rPr>
                <w:sz w:val="24"/>
                <w:szCs w:val="24"/>
              </w:rPr>
            </w:pP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Проводит критический анализ выявленных проблемных ситуаций</w:t>
            </w: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3.Выдвигает самостоятельные гипотезы при решении научно - исследовательских задач в области финансов и кредита</w:t>
            </w: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0C6B69">
            <w:pPr>
              <w:pStyle w:val="10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0C6B69" w:rsidRDefault="003E13B9">
            <w:pPr>
              <w:pStyle w:val="10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219" w:type="dxa"/>
          </w:tcPr>
          <w:p w:rsidR="000C6B69" w:rsidRDefault="003E13B9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Знания:</w:t>
            </w:r>
          </w:p>
          <w:p w:rsidR="000C6B69" w:rsidRDefault="003E13B9">
            <w:pPr>
              <w:pStyle w:val="af6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проблем деятельности финансовых органов, различных институтов и инфраструктуры финансового рынка на уровне российского и мирового финансового рынка;</w:t>
            </w:r>
          </w:p>
          <w:p w:rsidR="000C6B69" w:rsidRDefault="003E13B9">
            <w:pPr>
              <w:pStyle w:val="af6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-системного,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0C6B69" w:rsidRDefault="000C6B69">
            <w:pPr>
              <w:pStyle w:val="10"/>
              <w:rPr>
                <w:b/>
                <w:sz w:val="24"/>
                <w:szCs w:val="24"/>
              </w:rPr>
            </w:pPr>
          </w:p>
          <w:p w:rsidR="000C6B69" w:rsidRDefault="003E13B9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af6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выявлять проблемы деятельности финансовых органов, различных институтов и инфраструктуры финансового рынка на уровне российского и мирового финансового рынка;</w:t>
            </w:r>
          </w:p>
          <w:p w:rsidR="000C6B69" w:rsidRDefault="003E13B9">
            <w:pPr>
              <w:pStyle w:val="af6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применять системный и институциональные подходы в методологии исследования современного финансового </w:t>
            </w:r>
            <w:r>
              <w:rPr>
                <w:rFonts w:eastAsia="Calibri"/>
                <w:sz w:val="24"/>
                <w:szCs w:val="24"/>
              </w:rPr>
              <w:lastRenderedPageBreak/>
              <w:t>рынка и современных концепций финансов и кредита</w:t>
            </w:r>
          </w:p>
          <w:p w:rsidR="000C6B69" w:rsidRDefault="000C6B69">
            <w:pPr>
              <w:pStyle w:val="10"/>
              <w:rPr>
                <w:b/>
                <w:sz w:val="24"/>
                <w:szCs w:val="24"/>
              </w:rPr>
            </w:pPr>
          </w:p>
          <w:p w:rsidR="000C6B69" w:rsidRDefault="003E13B9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приемов и методов критического анализа выявленных проблемных ситуаций;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проводить с использованием приемов и методов критический анализ проблемных ситуаций.</w:t>
            </w:r>
          </w:p>
          <w:p w:rsidR="000C6B69" w:rsidRDefault="000C6B69">
            <w:pPr>
              <w:pStyle w:val="10"/>
              <w:rPr>
                <w:sz w:val="24"/>
                <w:szCs w:val="24"/>
              </w:rPr>
            </w:pPr>
          </w:p>
          <w:p w:rsidR="000C6B69" w:rsidRDefault="003E13B9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  <w:r>
              <w:rPr>
                <w:rFonts w:eastAsia="Calibri"/>
                <w:sz w:val="24"/>
                <w:szCs w:val="24"/>
              </w:rPr>
              <w:t>подходов формулирования и выдвижения гипотез при решении научно - исследовательских задач в области финансов и кредита.</w:t>
            </w:r>
          </w:p>
          <w:p w:rsidR="000C6B69" w:rsidRDefault="003E13B9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-</w:t>
            </w:r>
            <w:r>
              <w:rPr>
                <w:rFonts w:eastAsia="Calibri"/>
                <w:sz w:val="24"/>
                <w:szCs w:val="24"/>
              </w:rPr>
              <w:t>самостоятельно выдвигать гипотезы при решении научно - исследовательских задач в области финансов и кредита.</w:t>
            </w:r>
          </w:p>
          <w:p w:rsidR="000C6B69" w:rsidRDefault="000C6B69">
            <w:pPr>
              <w:pStyle w:val="10"/>
              <w:rPr>
                <w:sz w:val="24"/>
                <w:szCs w:val="24"/>
              </w:rPr>
            </w:pPr>
          </w:p>
          <w:p w:rsidR="000C6B69" w:rsidRDefault="003E13B9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Знания: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методических подходов, используемых для решения проблем и выдвижения оригинальных проектов</w:t>
            </w:r>
            <w:r>
              <w:rPr>
                <w:rFonts w:eastAsia="Calibri"/>
                <w:b/>
                <w:sz w:val="24"/>
                <w:szCs w:val="24"/>
              </w:rPr>
              <w:t>;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- </w:t>
            </w:r>
            <w:r>
              <w:rPr>
                <w:rFonts w:eastAsia="Calibri"/>
                <w:sz w:val="24"/>
                <w:szCs w:val="24"/>
              </w:rPr>
              <w:t>приемов и методов выработки  стратегий и планов действий для эффективного решения проблем</w:t>
            </w:r>
          </w:p>
          <w:p w:rsidR="000C6B69" w:rsidRDefault="003E13B9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Умения: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разрабатывать эффективные решения выявленных проблем;</w:t>
            </w:r>
          </w:p>
          <w:p w:rsidR="000C6B69" w:rsidRDefault="003E13B9">
            <w:pPr>
              <w:pStyle w:val="10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предлагать новые оригинальные проекты, вырабатывать стратегию и ланы действия для их устранения</w:t>
            </w:r>
          </w:p>
        </w:tc>
      </w:tr>
    </w:tbl>
    <w:p w:rsidR="000C6B69" w:rsidRDefault="000C6B69">
      <w:pPr>
        <w:pStyle w:val="10"/>
        <w:tabs>
          <w:tab w:val="left" w:pos="540"/>
        </w:tabs>
        <w:ind w:firstLine="709"/>
        <w:contextualSpacing/>
        <w:jc w:val="both"/>
        <w:rPr>
          <w:rFonts w:eastAsia="Microsoft Sans Serif"/>
          <w:b/>
          <w:color w:val="000000"/>
          <w:sz w:val="28"/>
          <w:szCs w:val="28"/>
        </w:rPr>
      </w:pPr>
    </w:p>
    <w:p w:rsidR="000C6B69" w:rsidRDefault="003E13B9">
      <w:pPr>
        <w:pStyle w:val="10"/>
        <w:tabs>
          <w:tab w:val="left" w:pos="696"/>
        </w:tabs>
        <w:spacing w:line="413" w:lineRule="exact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2.Учебно-тематический план НИС</w:t>
      </w:r>
    </w:p>
    <w:p w:rsidR="000C6B69" w:rsidRDefault="000C6B69">
      <w:pPr>
        <w:pStyle w:val="10"/>
        <w:tabs>
          <w:tab w:val="left" w:pos="696"/>
        </w:tabs>
        <w:spacing w:after="200"/>
        <w:ind w:firstLine="709"/>
        <w:contextualSpacing/>
        <w:jc w:val="both"/>
        <w:rPr>
          <w:bCs/>
          <w:color w:val="000000"/>
          <w:sz w:val="28"/>
          <w:szCs w:val="28"/>
        </w:rPr>
      </w:pPr>
    </w:p>
    <w:p w:rsidR="000C6B69" w:rsidRDefault="003E13B9">
      <w:pPr>
        <w:pStyle w:val="10"/>
        <w:tabs>
          <w:tab w:val="left" w:pos="696"/>
        </w:tabs>
        <w:ind w:firstLine="709"/>
        <w:contextualSpacing/>
        <w:jc w:val="right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Таблица 2.</w:t>
      </w: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2317"/>
        <w:gridCol w:w="712"/>
        <w:gridCol w:w="1270"/>
        <w:gridCol w:w="1732"/>
        <w:gridCol w:w="3029"/>
      </w:tblGrid>
      <w:tr w:rsidR="000C6B69">
        <w:trPr>
          <w:tblHeader/>
        </w:trPr>
        <w:tc>
          <w:tcPr>
            <w:tcW w:w="2319" w:type="dxa"/>
            <w:vMerge w:val="restart"/>
          </w:tcPr>
          <w:p w:rsidR="000C6B69" w:rsidRDefault="003E13B9">
            <w:pPr>
              <w:pStyle w:val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темы</w:t>
            </w:r>
          </w:p>
          <w:p w:rsidR="000C6B69" w:rsidRDefault="003E13B9">
            <w:pPr>
              <w:pStyle w:val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(раздела)</w:t>
            </w:r>
          </w:p>
        </w:tc>
        <w:tc>
          <w:tcPr>
            <w:tcW w:w="3718" w:type="dxa"/>
            <w:gridSpan w:val="3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3033" w:type="dxa"/>
            <w:vMerge w:val="restart"/>
          </w:tcPr>
          <w:p w:rsidR="000C6B69" w:rsidRDefault="003E13B9">
            <w:pPr>
              <w:pStyle w:val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проведения семинара</w:t>
            </w:r>
          </w:p>
          <w:p w:rsidR="000C6B69" w:rsidRDefault="000C6B69">
            <w:pPr>
              <w:pStyle w:val="10"/>
              <w:jc w:val="both"/>
              <w:rPr>
                <w:sz w:val="24"/>
                <w:szCs w:val="24"/>
              </w:rPr>
            </w:pPr>
          </w:p>
        </w:tc>
      </w:tr>
      <w:tr w:rsidR="000C6B69">
        <w:trPr>
          <w:tblHeader/>
        </w:trPr>
        <w:tc>
          <w:tcPr>
            <w:tcW w:w="2319" w:type="dxa"/>
            <w:vMerge/>
          </w:tcPr>
          <w:p w:rsidR="000C6B69" w:rsidRDefault="000C6B69">
            <w:pPr>
              <w:pStyle w:val="10"/>
              <w:jc w:val="both"/>
              <w:rPr>
                <w:sz w:val="24"/>
                <w:szCs w:val="24"/>
              </w:rPr>
            </w:pP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Аудиторная работа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Самостоятельная работа</w:t>
            </w:r>
          </w:p>
        </w:tc>
        <w:tc>
          <w:tcPr>
            <w:tcW w:w="3033" w:type="dxa"/>
            <w:vMerge/>
          </w:tcPr>
          <w:p w:rsidR="000C6B69" w:rsidRDefault="000C6B69">
            <w:pPr>
              <w:pStyle w:val="10"/>
              <w:jc w:val="both"/>
              <w:rPr>
                <w:sz w:val="24"/>
                <w:szCs w:val="24"/>
              </w:rPr>
            </w:pPr>
          </w:p>
        </w:tc>
      </w:tr>
      <w:tr w:rsidR="000C6B69">
        <w:tc>
          <w:tcPr>
            <w:tcW w:w="9070" w:type="dxa"/>
            <w:gridSpan w:val="5"/>
            <w:shd w:val="clear" w:color="auto" w:fill="FDE9D9" w:themeFill="accent6" w:themeFillTint="33"/>
          </w:tcPr>
          <w:p w:rsidR="000C6B69" w:rsidRDefault="003E13B9">
            <w:pPr>
              <w:pStyle w:val="1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Первый год обучения</w:t>
            </w:r>
          </w:p>
          <w:p w:rsidR="000C6B69" w:rsidRDefault="003E13B9">
            <w:pPr>
              <w:pStyle w:val="1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1-4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10"/>
              <w:rPr>
                <w:iCs/>
                <w:color w:val="000000"/>
              </w:rPr>
            </w:pPr>
            <w:r>
              <w:rPr>
                <w:iCs/>
                <w:color w:val="000000"/>
                <w:sz w:val="22"/>
                <w:szCs w:val="22"/>
              </w:rPr>
              <w:t>Актуальные направления</w:t>
            </w:r>
          </w:p>
          <w:p w:rsidR="000C6B69" w:rsidRDefault="003E13B9">
            <w:pPr>
              <w:pStyle w:val="10"/>
              <w:rPr>
                <w:iCs/>
                <w:color w:val="000000"/>
              </w:rPr>
            </w:pPr>
            <w:r>
              <w:rPr>
                <w:iCs/>
                <w:color w:val="000000"/>
                <w:sz w:val="22"/>
                <w:szCs w:val="22"/>
              </w:rPr>
              <w:t>магистерских исследований (постановка целей и задач).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  <w:rPr>
                <w:iCs/>
                <w:color w:val="000000"/>
              </w:rPr>
            </w:pPr>
            <w:r>
              <w:rPr>
                <w:iCs/>
                <w:color w:val="000000"/>
                <w:sz w:val="22"/>
                <w:szCs w:val="22"/>
              </w:rPr>
              <w:t>Презентация научного руководителя о результатах собственных исследований,</w:t>
            </w:r>
          </w:p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научная дискуссия по современным проблемам банковского дела и риск-ориентированного управления</w:t>
            </w:r>
          </w:p>
        </w:tc>
      </w:tr>
      <w:tr w:rsidR="000C6B69">
        <w:trPr>
          <w:trHeight w:val="195"/>
        </w:trPr>
        <w:tc>
          <w:tcPr>
            <w:tcW w:w="2319" w:type="dxa"/>
          </w:tcPr>
          <w:p w:rsidR="000C6B69" w:rsidRDefault="003E13B9">
            <w:pPr>
              <w:pStyle w:val="10"/>
              <w:rPr>
                <w:iCs/>
                <w:color w:val="000000"/>
              </w:rPr>
            </w:pPr>
            <w:r>
              <w:rPr>
                <w:iCs/>
                <w:color w:val="000000"/>
                <w:sz w:val="22"/>
                <w:szCs w:val="22"/>
              </w:rPr>
              <w:t>Современные бизнес-модели банковской деятельности</w:t>
            </w:r>
          </w:p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Обсуждение индивидуальных планов студентов и направлений их научных исследований.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Дискуссия по ключевым проблемам развития банковского сектора во взаимосвязи с направлениями научных исследований магистрантов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Системные риски банковского сектора, их идентификация и предотвращение реализации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  <w:rPr>
                <w:iCs/>
                <w:color w:val="000000"/>
              </w:rPr>
            </w:pPr>
            <w:r>
              <w:rPr>
                <w:iCs/>
                <w:color w:val="000000"/>
                <w:sz w:val="22"/>
                <w:szCs w:val="22"/>
              </w:rPr>
              <w:t>Подготовка обзоров и их обсуждение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10"/>
            </w:pPr>
            <w:r>
              <w:rPr>
                <w:sz w:val="22"/>
                <w:szCs w:val="22"/>
              </w:rPr>
              <w:t>Обзор финансовой стабильности российского банковского сектора и институтов финансового рынка, основные тренды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Подготовка реферативного обзора по проблемам финансовой стабильности национального банковского сектора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af6"/>
              <w:ind w:left="34"/>
            </w:pPr>
            <w:r>
              <w:rPr>
                <w:sz w:val="22"/>
                <w:szCs w:val="22"/>
              </w:rPr>
              <w:t>Концептуальные основы кросс-секторальной модели стресс-тестирования на макроуровне</w:t>
            </w:r>
          </w:p>
          <w:p w:rsidR="000C6B69" w:rsidRDefault="003E13B9">
            <w:pPr>
              <w:pStyle w:val="af6"/>
              <w:ind w:left="34"/>
            </w:pPr>
            <w:r>
              <w:rPr>
                <w:sz w:val="22"/>
                <w:szCs w:val="22"/>
              </w:rPr>
              <w:t>Стресс-тестирование финансовой устойчивости институтов финансового рынка (российский и зарубежный опыт)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Дискуссия по основным проблемам стресс-тестирования банковского сектора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af6"/>
              <w:ind w:left="34"/>
            </w:pPr>
            <w:r>
              <w:rPr>
                <w:sz w:val="22"/>
                <w:szCs w:val="22"/>
              </w:rPr>
              <w:t>Новации в регулировании институтов финансового рынка, содержание и оценка влияния на деловую активность банков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33" w:type="dxa"/>
          </w:tcPr>
          <w:p w:rsidR="000C6B69" w:rsidRDefault="003E13B9">
            <w:pPr>
              <w:pStyle w:val="af6"/>
              <w:ind w:left="34"/>
              <w:rPr>
                <w:sz w:val="28"/>
                <w:szCs w:val="28"/>
              </w:rPr>
            </w:pPr>
            <w:r>
              <w:t>Дискуссия по основным направлениям развития регулирования банковского сектора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af6"/>
              <w:ind w:left="0"/>
              <w:rPr>
                <w:b/>
                <w:bCs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Новый механизм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санации. Методические подходы к оценке его эффективности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33" w:type="dxa"/>
          </w:tcPr>
          <w:p w:rsidR="000C6B69" w:rsidRDefault="003E13B9">
            <w:pPr>
              <w:pStyle w:val="af6"/>
              <w:ind w:left="34"/>
              <w:rPr>
                <w:sz w:val="28"/>
                <w:szCs w:val="28"/>
              </w:rPr>
            </w:pPr>
            <w:r>
              <w:t xml:space="preserve">Подготовка эссе и их </w:t>
            </w:r>
            <w:r>
              <w:lastRenderedPageBreak/>
              <w:t>коллективное обсуждение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10"/>
              <w:rPr>
                <w:iCs/>
                <w:color w:val="000000"/>
                <w:sz w:val="24"/>
                <w:szCs w:val="24"/>
              </w:rPr>
            </w:pPr>
            <w:r>
              <w:rPr>
                <w:lang w:eastAsia="ar-SA"/>
              </w:rPr>
              <w:lastRenderedPageBreak/>
              <w:t xml:space="preserve"> </w:t>
            </w:r>
            <w:r>
              <w:rPr>
                <w:sz w:val="24"/>
                <w:szCs w:val="24"/>
              </w:rPr>
              <w:t>Обзор научной литературы по избранным темам исследования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</w:pPr>
            <w:r>
              <w:rPr>
                <w:sz w:val="22"/>
                <w:szCs w:val="22"/>
              </w:rPr>
              <w:t>Презентации студентов, их обсуждение</w:t>
            </w:r>
          </w:p>
          <w:p w:rsidR="000C6B69" w:rsidRDefault="003E13B9">
            <w:pPr>
              <w:pStyle w:val="10"/>
            </w:pPr>
            <w:r>
              <w:rPr>
                <w:sz w:val="22"/>
                <w:szCs w:val="22"/>
              </w:rPr>
              <w:t xml:space="preserve">Обязательное использование научной аналитической базы данных </w:t>
            </w:r>
            <w:r>
              <w:rPr>
                <w:sz w:val="22"/>
                <w:szCs w:val="22"/>
                <w:lang w:val="en-US"/>
              </w:rPr>
              <w:t>ELZEVIER</w:t>
            </w:r>
            <w:r>
              <w:rPr>
                <w:sz w:val="22"/>
                <w:szCs w:val="22"/>
              </w:rPr>
              <w:t>.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темы и развернутых планов выпускных квалификационных работ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</w:pPr>
            <w:r>
              <w:rPr>
                <w:sz w:val="22"/>
                <w:szCs w:val="22"/>
              </w:rPr>
              <w:t>Дискуссия и перекрестное рецензирование планов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научной литературы по избранным темам исследования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t>Дискуссия по подготовленным обзорам магистров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1 году обучения (1-4 модули)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3033" w:type="dxa"/>
          </w:tcPr>
          <w:p w:rsidR="000C6B69" w:rsidRDefault="000C6B69">
            <w:pPr>
              <w:pStyle w:val="10"/>
              <w:jc w:val="both"/>
              <w:rPr>
                <w:b/>
                <w:sz w:val="24"/>
                <w:szCs w:val="24"/>
              </w:rPr>
            </w:pPr>
          </w:p>
        </w:tc>
      </w:tr>
      <w:tr w:rsidR="000C6B69">
        <w:tc>
          <w:tcPr>
            <w:tcW w:w="9070" w:type="dxa"/>
            <w:gridSpan w:val="5"/>
            <w:shd w:val="clear" w:color="auto" w:fill="FDE9D9" w:themeFill="accent6" w:themeFillTint="33"/>
          </w:tcPr>
          <w:p w:rsidR="000C6B69" w:rsidRDefault="003E13B9">
            <w:pPr>
              <w:pStyle w:val="10"/>
              <w:shd w:val="clear" w:color="auto" w:fill="FDE9D9" w:themeFill="accent6" w:themeFillTint="33"/>
              <w:spacing w:before="60" w:after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Второй год обучения</w:t>
            </w:r>
          </w:p>
          <w:p w:rsidR="000C6B69" w:rsidRDefault="003E13B9">
            <w:pPr>
              <w:pStyle w:val="10"/>
              <w:jc w:val="center"/>
            </w:pPr>
            <w:r>
              <w:rPr>
                <w:b/>
                <w:sz w:val="22"/>
                <w:szCs w:val="22"/>
              </w:rPr>
              <w:t xml:space="preserve"> 6- 8 Модули</w:t>
            </w:r>
          </w:p>
        </w:tc>
      </w:tr>
      <w:tr w:rsidR="000C6B69">
        <w:tc>
          <w:tcPr>
            <w:tcW w:w="2319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Обоснование актуальности выбранной темы исследования, постановка целей и задач исследования, выделение объекта и предмета исследования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Обсуждение результатов рецензирования подготовленных материалов</w:t>
            </w:r>
          </w:p>
        </w:tc>
      </w:tr>
      <w:tr w:rsidR="000C6B69">
        <w:trPr>
          <w:trHeight w:val="298"/>
        </w:trPr>
        <w:tc>
          <w:tcPr>
            <w:tcW w:w="2319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Научная гипотеза и ее формулирование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Коллективное обсуждение</w:t>
            </w:r>
          </w:p>
        </w:tc>
      </w:tr>
      <w:tr w:rsidR="000C6B69">
        <w:trPr>
          <w:trHeight w:val="298"/>
        </w:trPr>
        <w:tc>
          <w:tcPr>
            <w:tcW w:w="2319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Обоснование выбора эмпирической базы данных для проведения расчетов по основным проблемам диссертационной работы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Коллективная дискуссия</w:t>
            </w:r>
          </w:p>
        </w:tc>
      </w:tr>
      <w:tr w:rsidR="000C6B69">
        <w:trPr>
          <w:trHeight w:val="298"/>
        </w:trPr>
        <w:tc>
          <w:tcPr>
            <w:tcW w:w="2319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iCs/>
                <w:color w:val="000000"/>
              </w:rPr>
              <w:t>Ознакомление с первыми результатами сбора статистических данных и их обработки, формулирование выводов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</w:pPr>
            <w:r>
              <w:rPr>
                <w:sz w:val="22"/>
                <w:szCs w:val="22"/>
              </w:rPr>
              <w:t>Обсуждение в группах</w:t>
            </w:r>
          </w:p>
        </w:tc>
      </w:tr>
      <w:tr w:rsidR="000C6B69">
        <w:trPr>
          <w:trHeight w:val="298"/>
        </w:trPr>
        <w:tc>
          <w:tcPr>
            <w:tcW w:w="2319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lang w:eastAsia="ar-SA"/>
              </w:rPr>
              <w:t>Представление и обоснование научной новизны проведенного исследования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</w:pPr>
            <w:r>
              <w:rPr>
                <w:sz w:val="22"/>
                <w:szCs w:val="22"/>
              </w:rPr>
              <w:t>Коллективная дискуссия</w:t>
            </w:r>
          </w:p>
        </w:tc>
      </w:tr>
      <w:tr w:rsidR="000C6B69">
        <w:trPr>
          <w:trHeight w:val="298"/>
        </w:trPr>
        <w:tc>
          <w:tcPr>
            <w:tcW w:w="2319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lang w:eastAsia="ar-SA"/>
              </w:rPr>
              <w:t xml:space="preserve">Подготовка первого </w:t>
            </w:r>
            <w:r>
              <w:rPr>
                <w:lang w:eastAsia="ar-SA"/>
              </w:rPr>
              <w:lastRenderedPageBreak/>
              <w:t>варианта научной статьи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</w:pPr>
            <w:r>
              <w:rPr>
                <w:sz w:val="22"/>
                <w:szCs w:val="22"/>
              </w:rPr>
              <w:t xml:space="preserve">Слепое рецензирование, </w:t>
            </w:r>
            <w:r>
              <w:rPr>
                <w:sz w:val="22"/>
                <w:szCs w:val="22"/>
              </w:rPr>
              <w:lastRenderedPageBreak/>
              <w:t>обсуждение заключений рецензентов</w:t>
            </w:r>
          </w:p>
        </w:tc>
      </w:tr>
      <w:tr w:rsidR="000C6B69">
        <w:trPr>
          <w:trHeight w:val="298"/>
        </w:trPr>
        <w:tc>
          <w:tcPr>
            <w:tcW w:w="2319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lang w:eastAsia="ar-SA"/>
              </w:rPr>
              <w:lastRenderedPageBreak/>
              <w:t>Перекрестное реферирование научных статей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</w:pPr>
            <w:r>
              <w:rPr>
                <w:sz w:val="22"/>
                <w:szCs w:val="22"/>
              </w:rPr>
              <w:t>Дискуссия</w:t>
            </w:r>
          </w:p>
        </w:tc>
      </w:tr>
      <w:tr w:rsidR="000C6B69">
        <w:trPr>
          <w:trHeight w:val="70"/>
        </w:trPr>
        <w:tc>
          <w:tcPr>
            <w:tcW w:w="2319" w:type="dxa"/>
          </w:tcPr>
          <w:p w:rsidR="000C6B69" w:rsidRDefault="003E13B9">
            <w:pPr>
              <w:pStyle w:val="10"/>
              <w:rPr>
                <w:sz w:val="28"/>
                <w:szCs w:val="28"/>
              </w:rPr>
            </w:pPr>
            <w:r>
              <w:rPr>
                <w:lang w:eastAsia="ar-SA"/>
              </w:rPr>
              <w:t>Представление результатов проведенного исследования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33" w:type="dxa"/>
          </w:tcPr>
          <w:p w:rsidR="000C6B69" w:rsidRDefault="003E13B9">
            <w:pPr>
              <w:pStyle w:val="10"/>
            </w:pPr>
            <w:r>
              <w:rPr>
                <w:sz w:val="22"/>
                <w:szCs w:val="22"/>
              </w:rPr>
              <w:t>Проведение круглого стола</w:t>
            </w:r>
          </w:p>
        </w:tc>
      </w:tr>
      <w:tr w:rsidR="000C6B69">
        <w:trPr>
          <w:trHeight w:val="771"/>
        </w:trPr>
        <w:tc>
          <w:tcPr>
            <w:tcW w:w="2319" w:type="dxa"/>
          </w:tcPr>
          <w:p w:rsidR="000C6B69" w:rsidRDefault="003E13B9">
            <w:pPr>
              <w:pStyle w:val="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второму году обучения</w:t>
            </w:r>
          </w:p>
        </w:tc>
        <w:tc>
          <w:tcPr>
            <w:tcW w:w="713" w:type="dxa"/>
          </w:tcPr>
          <w:p w:rsidR="000C6B69" w:rsidRDefault="003E13B9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1271" w:type="dxa"/>
          </w:tcPr>
          <w:p w:rsidR="000C6B69" w:rsidRDefault="003E13B9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734" w:type="dxa"/>
          </w:tcPr>
          <w:p w:rsidR="000C6B69" w:rsidRDefault="003E13B9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3033" w:type="dxa"/>
          </w:tcPr>
          <w:p w:rsidR="000C6B69" w:rsidRDefault="000C6B69">
            <w:pPr>
              <w:pStyle w:val="10"/>
              <w:jc w:val="both"/>
              <w:rPr>
                <w:b/>
                <w:sz w:val="24"/>
                <w:szCs w:val="24"/>
              </w:rPr>
            </w:pPr>
          </w:p>
        </w:tc>
      </w:tr>
      <w:tr w:rsidR="000C6B69">
        <w:tc>
          <w:tcPr>
            <w:tcW w:w="2319" w:type="dxa"/>
            <w:shd w:val="clear" w:color="auto" w:fill="E5B8B7" w:themeFill="accent2" w:themeFillTint="66"/>
          </w:tcPr>
          <w:p w:rsidR="000C6B69" w:rsidRDefault="003E13B9">
            <w:pPr>
              <w:pStyle w:val="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по НИС</w:t>
            </w:r>
          </w:p>
        </w:tc>
        <w:tc>
          <w:tcPr>
            <w:tcW w:w="713" w:type="dxa"/>
            <w:shd w:val="clear" w:color="auto" w:fill="E5B8B7" w:themeFill="accent2" w:themeFillTint="66"/>
          </w:tcPr>
          <w:p w:rsidR="000C6B69" w:rsidRDefault="003E13B9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216</w:t>
            </w:r>
          </w:p>
        </w:tc>
        <w:tc>
          <w:tcPr>
            <w:tcW w:w="1271" w:type="dxa"/>
            <w:shd w:val="clear" w:color="auto" w:fill="E5B8B7" w:themeFill="accent2" w:themeFillTint="66"/>
          </w:tcPr>
          <w:p w:rsidR="000C6B69" w:rsidRDefault="003E13B9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734" w:type="dxa"/>
            <w:shd w:val="clear" w:color="auto" w:fill="E5B8B7" w:themeFill="accent2" w:themeFillTint="66"/>
          </w:tcPr>
          <w:p w:rsidR="000C6B69" w:rsidRDefault="003E13B9">
            <w:pPr>
              <w:pStyle w:val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</w:t>
            </w:r>
          </w:p>
        </w:tc>
        <w:tc>
          <w:tcPr>
            <w:tcW w:w="3033" w:type="dxa"/>
            <w:shd w:val="clear" w:color="auto" w:fill="E5B8B7" w:themeFill="accent2" w:themeFillTint="66"/>
          </w:tcPr>
          <w:p w:rsidR="000C6B69" w:rsidRDefault="000C6B69">
            <w:pPr>
              <w:pStyle w:val="1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0C6B69" w:rsidRDefault="000C6B69">
      <w:pPr>
        <w:pStyle w:val="10"/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</w:p>
    <w:p w:rsidR="000C6B69" w:rsidRDefault="000C6B69">
      <w:pPr>
        <w:pStyle w:val="10"/>
        <w:keepNext/>
        <w:keepLines/>
        <w:spacing w:line="360" w:lineRule="auto"/>
        <w:ind w:firstLine="709"/>
        <w:jc w:val="both"/>
        <w:outlineLvl w:val="0"/>
        <w:rPr>
          <w:b/>
          <w:bCs/>
          <w:color w:val="000000"/>
          <w:sz w:val="28"/>
          <w:szCs w:val="28"/>
        </w:rPr>
      </w:pPr>
    </w:p>
    <w:p w:rsidR="000C6B69" w:rsidRDefault="003E13B9">
      <w:pPr>
        <w:pStyle w:val="10"/>
        <w:spacing w:line="360" w:lineRule="auto"/>
        <w:ind w:firstLine="709"/>
        <w:jc w:val="both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Перечень основной и дополнительной учебной литературы, необходимой для выполнения НИС</w:t>
      </w:r>
    </w:p>
    <w:p w:rsidR="000C6B69" w:rsidRDefault="003E13B9">
      <w:pPr>
        <w:pStyle w:val="10"/>
        <w:spacing w:line="360" w:lineRule="auto"/>
        <w:ind w:firstLine="709"/>
        <w:jc w:val="center"/>
        <w:outlineLvl w:val="0"/>
      </w:pPr>
      <w:r>
        <w:rPr>
          <w:b/>
          <w:bCs/>
          <w:color w:val="000000"/>
          <w:sz w:val="28"/>
          <w:szCs w:val="28"/>
        </w:rPr>
        <w:t>Нормативно-правовые акты</w:t>
      </w:r>
    </w:p>
    <w:p w:rsidR="000C6B69" w:rsidRDefault="000C6B69">
      <w:pPr>
        <w:pStyle w:val="10"/>
        <w:spacing w:line="360" w:lineRule="auto"/>
        <w:ind w:firstLine="709"/>
        <w:jc w:val="both"/>
        <w:outlineLvl w:val="0"/>
        <w:rPr>
          <w:b/>
          <w:bCs/>
          <w:color w:val="000000"/>
          <w:sz w:val="28"/>
          <w:szCs w:val="28"/>
        </w:rPr>
      </w:pPr>
    </w:p>
    <w:p w:rsidR="000C6B69" w:rsidRDefault="003E13B9">
      <w:pPr>
        <w:pStyle w:val="10"/>
        <w:spacing w:line="360" w:lineRule="auto"/>
        <w:ind w:firstLine="709"/>
        <w:jc w:val="both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1. Российская Федерация. Законы. О Центральном банке Российской Федерации (Банке России): Федеральный закон № 86-ФЗ [принят Государственной Думой 10 июля 2002 года]. – Справочно-правовая система «Консультант Плюс». (в действующей редакции). 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   2. Российская Федерация. Законы. О банках и банковской деятельности: Федеральный закон № 395-1 [принят Верховным Советом РСФСР 2 декабря 1990 года]. – Справочно-правовая система «Консультант Плюс». 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   3. Российская Федерация. Законы. О рынке ценных бумаг: Федеральный закон № 39-ФЗ [принят Государственной Думой 20 марта 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>1996 года: одобрен Советом Федерации 11 апреля 1996 года]. – Справочно-правовая система «Консультант плюс».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   4. Российская Федерация. Законы. О несостоятельности (банкротстве): Федеральный закон №127-ФЗ [принят Государственной </w:t>
      </w:r>
      <w:r>
        <w:rPr>
          <w:color w:val="000000"/>
          <w:sz w:val="28"/>
          <w:szCs w:val="28"/>
        </w:rPr>
        <w:lastRenderedPageBreak/>
        <w:t>Думой 27 сентября 2002 года: одобрен Советом Федерации 16 октября 2002 года]. – Справочно-правовая система «Консультант плюс».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   5. Российская Федерация. Законы. О страховании вкладов в банках Российской Федерации: Федеральный закон №177-ФЗ [принят Государственной Думой 28 ноября 2003 года: одобрен Советом Федерации 10 декабря 2003 года]. – Справочно-правовая система «Консультант плюс».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   6. Российская Федерация. Законы. Об обязательных нормативах и надбавках к нормативам достаточности капитала банков с универсальной лицензией [инструкция Банка России от 29 ноября 2019 № 199-И]. – Справочно-правовая система «КонсультантПлюс».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   7. Российская Федерация. Законы. О требованиях к системе управления рисками и капиталом кредитной организации и банковской группы [указание Банка России от 15 апреля 2015 года № 3624-У]. 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>– Справочно-правовая система «Консультант плюс».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Основные направления единой государственной денежно-кредитной политики на 2023 год и период 2024 и 2025 годов" (утв. Банком России).. – Текст: электронный // Центральный банк Российской Федерации: официальный сайт. – Москва. – 2019. – URL: https://www.cbr.ru/content/document/file/139691/on_2023(2024-2025).pdf </w:t>
      </w:r>
    </w:p>
    <w:p w:rsidR="000C6B69" w:rsidRDefault="000C6B69">
      <w:pPr>
        <w:pStyle w:val="10"/>
        <w:spacing w:line="360" w:lineRule="auto"/>
        <w:ind w:firstLine="709"/>
        <w:jc w:val="both"/>
        <w:outlineLvl w:val="0"/>
        <w:rPr>
          <w:color w:val="000000"/>
          <w:sz w:val="28"/>
          <w:szCs w:val="28"/>
        </w:rPr>
      </w:pPr>
    </w:p>
    <w:p w:rsidR="000C6B69" w:rsidRDefault="003E13B9">
      <w:pPr>
        <w:pStyle w:val="10"/>
        <w:spacing w:line="360" w:lineRule="auto"/>
        <w:ind w:firstLine="709"/>
        <w:jc w:val="center"/>
        <w:outlineLvl w:val="0"/>
        <w:rPr>
          <w:b/>
          <w:bCs/>
        </w:rPr>
      </w:pPr>
      <w:r>
        <w:rPr>
          <w:b/>
          <w:bCs/>
          <w:color w:val="000000"/>
          <w:sz w:val="28"/>
          <w:szCs w:val="28"/>
        </w:rPr>
        <w:t>Основная литература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>1. Банковские риски : учебник / О. И. Лаврушин, Н. И. Валенцева, Л. Н. Красавина [и др.] ; под ред. О. И. Лаврушина, Н. И. Валенцевой. — Москва : КноРус, 2023. — 361 с. — текст непосредственный.- То же: ЭБС BOOK.RU .- URL: https://book.ru/book/945213 (дата обращения: 29.05.2024). — Текст : электронный.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2. Банковский менеджмент : учебник / О. И. Лаврушин, Н. И. Валенцева, И. В. Ларионова [и др.] ; под ред. О. И. Лаврушина. — Москва : КноРус, 2023. — 503 с. — текст непосредственный.- То же: 2023: ЭБС </w:t>
      </w:r>
      <w:r>
        <w:rPr>
          <w:color w:val="000000"/>
          <w:sz w:val="28"/>
          <w:szCs w:val="28"/>
        </w:rPr>
        <w:lastRenderedPageBreak/>
        <w:t>BOOK.RU.- URL: https://book.ru/book/949371 (дата обращения:29.05.2024). — Текст : электронный.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3. Новые подходы к регулированию финансового рынка в условиях возрастающих рисков неопределенности экономического развития при введении санкционных ограничений : монография / И.В. Ларионова, Е.И. Мешкова;  Под общ. ред. И.В. Ларионовой. — Москва : КноРус, 2024. — 188 с. — ЭБС BOOK.RU.-  URL: https://book.ru/book/954137 .- (дата обращения: 29.05.2024). — Текст : электронный.</w:t>
      </w:r>
    </w:p>
    <w:p w:rsidR="000C6B69" w:rsidRDefault="000C6B69">
      <w:pPr>
        <w:pStyle w:val="10"/>
        <w:spacing w:line="360" w:lineRule="auto"/>
        <w:ind w:firstLine="709"/>
        <w:jc w:val="both"/>
        <w:outlineLvl w:val="0"/>
      </w:pPr>
    </w:p>
    <w:p w:rsidR="000C6B69" w:rsidRDefault="003E13B9">
      <w:pPr>
        <w:pStyle w:val="10"/>
        <w:spacing w:line="360" w:lineRule="auto"/>
        <w:ind w:firstLine="709"/>
        <w:jc w:val="center"/>
        <w:outlineLvl w:val="0"/>
        <w:rPr>
          <w:b/>
          <w:bCs/>
        </w:rPr>
      </w:pPr>
      <w:r>
        <w:rPr>
          <w:b/>
          <w:bCs/>
          <w:color w:val="000000"/>
          <w:sz w:val="28"/>
          <w:szCs w:val="28"/>
        </w:rPr>
        <w:t>Дополнительная литература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 4. Эффективность системы регулирования банковского сектора и потребности национальной экономики: монография / О.И. Лаврушин, И.В. Ларионова, О.С. Рудакова [и др.] ; под ред. О.И. Лаврушина ; Финуниверситет. — Москва : КноРус, 2017. —172 с. - ЭБС BOOK.RU — URL: https://book.ru/book/919994.-  (дата обращения: 29.05.2024). — Текст : электронный.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 5. Регулятивные инновации в банковском секторе и их развитие в интересах национальной экономики : монография / О.И. Лаврушин, И.В. Ларионова, О.С. Рудакова [и др.] ; под ред. О.И. Лаврушина ; Финуниверситет. — Москва : КноРус, 2019. —168 с. —текст непосредственный.- То же  — ЭБС BOOK.RU. — URL:https://book.ru/book/932657 (дата обращения: 29.05.2024). — Текст : электронный.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 6. О приведении банковского регулирования в соответствие со стандартами базельского комитета по банковскому надзору (Базель III) в условиях нестабильной экономической ситуации : монография / О.И. Лаврушин, И.В. Ларионова, Е.И. Мешкова [и др.] ; под ред. И.В. Ларионовой ; Финуниверситет. — Москва : КноРус, 2021. — 189 с. — текст непосредственный.- То же:  — ЭБС BOOK.RU. — </w:t>
      </w:r>
      <w:r>
        <w:rPr>
          <w:color w:val="000000"/>
          <w:sz w:val="28"/>
          <w:szCs w:val="28"/>
        </w:rPr>
        <w:lastRenderedPageBreak/>
        <w:t>URL:https://book.ru/book/936233 (дата обращения: 29.05.2024). — Текст : электронный.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7. Новые модели банковской деятельности в современной экономике : монография / О.И. Лаврушин, Н.И. Валенцева, И.В. Ларионова [и др.] ; под ред. О.И. Лаврушина ; Финуниверситет. — Москва : КноРус, 2015. — 167 с. — текст непосредственный.- То же: 2019.- — ЭБС BOOK.RU. — URL:https://book.ru/book/934387 (дата обращения: 29.05.2024). — Текст : электронный.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</w:pPr>
      <w:r>
        <w:rPr>
          <w:color w:val="000000"/>
          <w:sz w:val="28"/>
          <w:szCs w:val="28"/>
        </w:rPr>
        <w:t xml:space="preserve"> 8. Развитие банковского сектора и его инфраструктуры в экономике России : монография / О.И. Лаврушин, И.В. Ларионова, Н.И. Валенцева [и др.] ; под ред. О.И. Лаврушина ; Финуниверситет. — Москва : КноРус, 2017. — 176 с. — текст непосредственный.- То же: 2019 . — ЭБС BOOK.RU. — URL:https://book.ru/book/931864 (дата обращения: 29.05.2024). — Текст : электронный.</w:t>
      </w:r>
    </w:p>
    <w:p w:rsidR="000C6B69" w:rsidRDefault="000C6B69">
      <w:pPr>
        <w:pStyle w:val="10"/>
        <w:spacing w:line="360" w:lineRule="auto"/>
        <w:ind w:firstLine="709"/>
        <w:jc w:val="both"/>
        <w:outlineLvl w:val="0"/>
      </w:pPr>
    </w:p>
    <w:p w:rsidR="000C6B69" w:rsidRDefault="003E13B9">
      <w:pPr>
        <w:pStyle w:val="10"/>
        <w:spacing w:line="360" w:lineRule="auto"/>
        <w:ind w:firstLine="709"/>
        <w:jc w:val="both"/>
        <w:outlineLvl w:val="0"/>
        <w:rPr>
          <w:b/>
          <w:bCs/>
        </w:rPr>
      </w:pPr>
      <w:r>
        <w:rPr>
          <w:b/>
          <w:bCs/>
          <w:color w:val="000000"/>
          <w:sz w:val="28"/>
          <w:szCs w:val="28"/>
        </w:rPr>
        <w:t>4. Перечень ресурсов информационно-телекоммуникационной сети «Интернет», необходимых для проведения НИР</w:t>
      </w:r>
    </w:p>
    <w:p w:rsidR="000C6B69" w:rsidRDefault="000C6B69">
      <w:pPr>
        <w:pStyle w:val="10"/>
        <w:spacing w:line="360" w:lineRule="auto"/>
        <w:ind w:firstLine="709"/>
        <w:jc w:val="both"/>
        <w:outlineLvl w:val="0"/>
      </w:pP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>1. Банк России  [Электронный ресурс]. – Режим доступа: http//www.cbr.ru.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>2. Интернет-страница Базельского комитета по банковскому надзору - http://www.bis.org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>3. Интернет-страница Международного валютного фонда -  http://www.imf.com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 xml:space="preserve">4. Официальный сайт компании «Консультант Плюс». [Электронный ресурс].- Режим доступа: www.consultant.ru 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>5. Сайт Ассоциации российских банков [Электронный ресурс]. – Режим доступа:  http://arb.ru.</w:t>
      </w:r>
    </w:p>
    <w:p w:rsidR="000C6B69" w:rsidRDefault="003E13B9">
      <w:pPr>
        <w:pStyle w:val="10"/>
        <w:spacing w:line="360" w:lineRule="auto"/>
        <w:ind w:firstLine="709"/>
        <w:jc w:val="both"/>
        <w:outlineLvl w:val="0"/>
        <w:rPr>
          <w:b/>
          <w:bCs/>
        </w:rPr>
      </w:pPr>
      <w:r>
        <w:rPr>
          <w:b/>
          <w:bCs/>
          <w:color w:val="000000"/>
          <w:sz w:val="28"/>
          <w:szCs w:val="28"/>
        </w:rPr>
        <w:t>Ресурсы БИК: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>Научная электронная библиотека eLibrary.ru https://www.elibrary.ru/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lastRenderedPageBreak/>
        <w:t>•</w:t>
      </w:r>
      <w:r>
        <w:rPr>
          <w:color w:val="000000"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 xml:space="preserve">Электронно-библиотечная система BOOK.RU http://www.book.ru 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 xml:space="preserve">Электронно-библиотечная система Znanium http://www.znanium. ru 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 xml:space="preserve">Электронно-библиотечная система издательства «ЮРАЙТ» https://urait.ru/ 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>Электронно-библиотечная система ЛАНЬ https://e.lanbook.com/</w:t>
      </w:r>
    </w:p>
    <w:p w:rsidR="000C6B69" w:rsidRDefault="003E13B9">
      <w:pPr>
        <w:pStyle w:val="10"/>
        <w:spacing w:line="360" w:lineRule="auto"/>
        <w:jc w:val="both"/>
        <w:outlineLvl w:val="0"/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  <w:t>Ресурсы информационно-аналитического агентства по финансовым рынкам Cbonds.ru https://cbonds.ru/</w:t>
      </w:r>
    </w:p>
    <w:p w:rsidR="000C6B69" w:rsidRPr="006A6672" w:rsidRDefault="003E13B9">
      <w:pPr>
        <w:pStyle w:val="10"/>
        <w:spacing w:line="360" w:lineRule="auto"/>
        <w:jc w:val="both"/>
        <w:outlineLvl w:val="0"/>
        <w:rPr>
          <w:lang w:val="en-US"/>
        </w:rPr>
      </w:pPr>
      <w:r w:rsidRPr="006A6672">
        <w:rPr>
          <w:color w:val="000000"/>
          <w:sz w:val="28"/>
          <w:szCs w:val="28"/>
          <w:lang w:val="en-US"/>
        </w:rPr>
        <w:t>•</w:t>
      </w:r>
      <w:r w:rsidRPr="006A6672">
        <w:rPr>
          <w:color w:val="000000"/>
          <w:sz w:val="28"/>
          <w:szCs w:val="28"/>
          <w:lang w:val="en-US"/>
        </w:rPr>
        <w:tab/>
        <w:t xml:space="preserve">CNKI. Academic Reference </w:t>
      </w:r>
      <w:hyperlink>
        <w:r w:rsidRPr="006A6672">
          <w:rPr>
            <w:color w:val="000000"/>
            <w:sz w:val="28"/>
            <w:szCs w:val="28"/>
            <w:lang w:val="en-US"/>
          </w:rPr>
          <w:t>https://ar.oversea.cnki.net/</w:t>
        </w:r>
      </w:hyperlink>
    </w:p>
    <w:p w:rsidR="000C6B69" w:rsidRPr="006A6672" w:rsidRDefault="003E13B9">
      <w:pPr>
        <w:pStyle w:val="10"/>
        <w:spacing w:line="360" w:lineRule="auto"/>
        <w:jc w:val="both"/>
        <w:outlineLvl w:val="0"/>
        <w:rPr>
          <w:lang w:val="en-US"/>
        </w:rPr>
      </w:pPr>
      <w:r w:rsidRPr="006A6672">
        <w:rPr>
          <w:color w:val="000000"/>
          <w:sz w:val="28"/>
          <w:szCs w:val="28"/>
          <w:lang w:val="en-US"/>
        </w:rPr>
        <w:t>•</w:t>
      </w:r>
      <w:r w:rsidRPr="006A6672">
        <w:rPr>
          <w:color w:val="000000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0C6B69" w:rsidRPr="006A6672" w:rsidRDefault="003E13B9">
      <w:pPr>
        <w:pStyle w:val="10"/>
        <w:spacing w:line="360" w:lineRule="auto"/>
        <w:jc w:val="both"/>
        <w:outlineLvl w:val="0"/>
        <w:rPr>
          <w:lang w:val="en-US"/>
        </w:rPr>
      </w:pPr>
      <w:r w:rsidRPr="006A6672">
        <w:rPr>
          <w:color w:val="000000"/>
          <w:sz w:val="28"/>
          <w:szCs w:val="28"/>
          <w:lang w:val="en-US"/>
        </w:rPr>
        <w:t>•</w:t>
      </w:r>
      <w:r w:rsidRPr="006A6672"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</w:rPr>
        <w:t>Платформа</w:t>
      </w:r>
      <w:r w:rsidRPr="006A6672">
        <w:rPr>
          <w:color w:val="000000"/>
          <w:sz w:val="28"/>
          <w:szCs w:val="28"/>
          <w:lang w:val="en-US"/>
        </w:rPr>
        <w:t xml:space="preserve"> STATISTA https://www.statista.com/</w:t>
      </w:r>
    </w:p>
    <w:p w:rsidR="000C6B69" w:rsidRPr="006A6672" w:rsidRDefault="000C6B69">
      <w:pPr>
        <w:pStyle w:val="10"/>
        <w:spacing w:line="360" w:lineRule="auto"/>
        <w:ind w:firstLine="709"/>
        <w:jc w:val="both"/>
        <w:outlineLvl w:val="0"/>
        <w:rPr>
          <w:b/>
          <w:bCs/>
          <w:color w:val="000000"/>
          <w:sz w:val="28"/>
          <w:szCs w:val="28"/>
          <w:lang w:val="en-US"/>
        </w:rPr>
      </w:pPr>
    </w:p>
    <w:p w:rsidR="000C6B69" w:rsidRPr="006A6672" w:rsidRDefault="000C6B69">
      <w:pPr>
        <w:pStyle w:val="10"/>
        <w:spacing w:line="360" w:lineRule="auto"/>
        <w:ind w:firstLine="709"/>
        <w:jc w:val="both"/>
        <w:outlineLvl w:val="0"/>
        <w:rPr>
          <w:b/>
          <w:bCs/>
          <w:color w:val="000000"/>
          <w:sz w:val="28"/>
          <w:szCs w:val="28"/>
          <w:lang w:val="en-US"/>
        </w:rPr>
      </w:pPr>
    </w:p>
    <w:p w:rsidR="000C6B69" w:rsidRDefault="003E13B9">
      <w:pPr>
        <w:pStyle w:val="10"/>
        <w:keepNext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. </w:t>
      </w:r>
      <w:bookmarkStart w:id="1" w:name="bookmark16"/>
      <w:r>
        <w:rPr>
          <w:b/>
          <w:bCs/>
          <w:color w:val="000000"/>
          <w:sz w:val="28"/>
          <w:szCs w:val="28"/>
        </w:rPr>
        <w:t>Отчетность по НИС</w:t>
      </w:r>
      <w:bookmarkEnd w:id="1"/>
      <w:r>
        <w:rPr>
          <w:b/>
          <w:bCs/>
          <w:color w:val="000000"/>
          <w:sz w:val="28"/>
          <w:szCs w:val="28"/>
        </w:rPr>
        <w:t>.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Отчетность студентов по НИС включает: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посещение семинара,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подготовка и утверждение индивидуального плана работы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магистранта,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утверждение темы ВКР,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определение концепции ВКР (мини-реферат) и плана ВКР и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согласование их с научным руководителем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подготовка и выступление с презентациями по актуальным научно-практическим проблемам в рамках научных интересов (презентации и разбор статьи из базы данных «</w:t>
      </w:r>
      <w:r>
        <w:rPr>
          <w:iCs/>
          <w:color w:val="000000"/>
          <w:sz w:val="28"/>
          <w:szCs w:val="28"/>
        </w:rPr>
        <w:t>Elsevier</w:t>
      </w:r>
      <w:r>
        <w:rPr>
          <w:color w:val="000000"/>
          <w:sz w:val="28"/>
          <w:szCs w:val="28"/>
        </w:rPr>
        <w:t>»)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разбор методологии по теме ВКР (описание источников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данных и представление методологии с кодами в любой среде)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обзор методологии по теме ВКР с указанием научной новизны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• обзор литературы с применением информационных технологий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подготовка и выступление с презентациями по теме исследования,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подготовка к опубликованию статей и их продвижение в научных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изданиях,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участие в научных и научно-практических конференциях и др.</w:t>
      </w:r>
    </w:p>
    <w:p w:rsidR="000C6B69" w:rsidRDefault="003E13B9">
      <w:pPr>
        <w:pStyle w:val="10"/>
        <w:spacing w:line="360" w:lineRule="auto"/>
        <w:ind w:firstLine="709"/>
        <w:jc w:val="both"/>
        <w:rPr>
          <w:color w:val="000000"/>
          <w:sz w:val="28"/>
          <w:szCs w:val="28"/>
        </w:rPr>
        <w:sectPr w:rsidR="000C6B69">
          <w:footerReference w:type="default" r:id="rId8"/>
          <w:pgSz w:w="11906" w:h="16838"/>
          <w:pgMar w:top="1418" w:right="1418" w:bottom="1418" w:left="1418" w:header="0" w:footer="709" w:gutter="0"/>
          <w:pgNumType w:start="1"/>
          <w:cols w:space="720"/>
          <w:formProt w:val="0"/>
          <w:titlePg/>
          <w:docGrid w:linePitch="360" w:charSpace="8192"/>
        </w:sectPr>
      </w:pPr>
      <w:r>
        <w:rPr>
          <w:color w:val="000000"/>
          <w:sz w:val="28"/>
          <w:szCs w:val="28"/>
        </w:rPr>
        <w:t>Перечень отчетных документов, необходимых для прохождения промежуточной аттестации представлен в приложении № 1.</w:t>
      </w:r>
    </w:p>
    <w:p w:rsidR="000C6B69" w:rsidRDefault="003E13B9">
      <w:pPr>
        <w:pStyle w:val="10"/>
        <w:ind w:left="12036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№ 1</w:t>
      </w:r>
    </w:p>
    <w:p w:rsidR="000C6B69" w:rsidRDefault="000C6B69">
      <w:pPr>
        <w:pStyle w:val="10"/>
        <w:spacing w:after="52" w:line="250" w:lineRule="exact"/>
        <w:ind w:left="180"/>
        <w:jc w:val="right"/>
        <w:rPr>
          <w:bCs/>
          <w:color w:val="000000"/>
          <w:spacing w:val="10"/>
          <w:sz w:val="25"/>
          <w:szCs w:val="25"/>
        </w:rPr>
      </w:pPr>
    </w:p>
    <w:p w:rsidR="000C6B69" w:rsidRDefault="003E13B9">
      <w:pPr>
        <w:pStyle w:val="10"/>
        <w:spacing w:line="250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Организационная схема научно-исследовательского семинара, отчетности и аттестации обучающихся</w:t>
      </w:r>
    </w:p>
    <w:tbl>
      <w:tblPr>
        <w:tblStyle w:val="afb"/>
        <w:tblW w:w="15276" w:type="dxa"/>
        <w:tblLayout w:type="fixed"/>
        <w:tblLook w:val="04A0" w:firstRow="1" w:lastRow="0" w:firstColumn="1" w:lastColumn="0" w:noHBand="0" w:noVBand="1"/>
      </w:tblPr>
      <w:tblGrid>
        <w:gridCol w:w="1384"/>
        <w:gridCol w:w="4550"/>
        <w:gridCol w:w="3955"/>
        <w:gridCol w:w="2834"/>
        <w:gridCol w:w="2553"/>
      </w:tblGrid>
      <w:tr w:rsidR="000C6B69">
        <w:trPr>
          <w:trHeight w:val="510"/>
        </w:trPr>
        <w:tc>
          <w:tcPr>
            <w:tcW w:w="1384" w:type="dxa"/>
            <w:vMerge w:val="restart"/>
          </w:tcPr>
          <w:p w:rsidR="000C6B69" w:rsidRDefault="003E13B9">
            <w:pPr>
              <w:pStyle w:val="10"/>
              <w:spacing w:line="250" w:lineRule="exact"/>
              <w:jc w:val="center"/>
              <w:rPr>
                <w:bCs/>
                <w:spacing w:val="10"/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Период обучения</w:t>
            </w:r>
          </w:p>
          <w:p w:rsidR="000C6B69" w:rsidRDefault="003E13B9">
            <w:pPr>
              <w:pStyle w:val="1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bCs/>
                <w:spacing w:val="10"/>
                <w:sz w:val="24"/>
                <w:szCs w:val="24"/>
              </w:rPr>
              <w:t>(модуль)</w:t>
            </w:r>
          </w:p>
        </w:tc>
        <w:tc>
          <w:tcPr>
            <w:tcW w:w="11339" w:type="dxa"/>
            <w:gridSpan w:val="3"/>
          </w:tcPr>
          <w:p w:rsidR="000C6B69" w:rsidRDefault="003E13B9">
            <w:pPr>
              <w:pStyle w:val="1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553" w:type="dxa"/>
            <w:vMerge w:val="restart"/>
          </w:tcPr>
          <w:p w:rsidR="000C6B69" w:rsidRDefault="003E13B9">
            <w:pPr>
              <w:pStyle w:val="10"/>
              <w:spacing w:line="25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0C6B69">
        <w:tc>
          <w:tcPr>
            <w:tcW w:w="1384" w:type="dxa"/>
            <w:vMerge/>
          </w:tcPr>
          <w:p w:rsidR="000C6B69" w:rsidRDefault="000C6B69">
            <w:pPr>
              <w:pStyle w:val="1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4550" w:type="dxa"/>
          </w:tcPr>
          <w:p w:rsidR="000C6B69" w:rsidRDefault="003E13B9">
            <w:pPr>
              <w:pStyle w:val="10"/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>
              <w:rPr>
                <w:sz w:val="24"/>
                <w:szCs w:val="24"/>
              </w:rPr>
              <w:t>Подготовка ВКР</w:t>
            </w:r>
          </w:p>
        </w:tc>
        <w:tc>
          <w:tcPr>
            <w:tcW w:w="3955" w:type="dxa"/>
          </w:tcPr>
          <w:p w:rsidR="000C6B69" w:rsidRDefault="003E13B9">
            <w:pPr>
              <w:pStyle w:val="10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научно- исследовательского семинара</w:t>
            </w:r>
          </w:p>
        </w:tc>
        <w:tc>
          <w:tcPr>
            <w:tcW w:w="2834" w:type="dxa"/>
          </w:tcPr>
          <w:p w:rsidR="000C6B69" w:rsidRDefault="003E13B9">
            <w:pPr>
              <w:pStyle w:val="10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553" w:type="dxa"/>
            <w:vMerge/>
          </w:tcPr>
          <w:p w:rsidR="000C6B69" w:rsidRDefault="000C6B69">
            <w:pPr>
              <w:pStyle w:val="10"/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0C6B69">
        <w:tc>
          <w:tcPr>
            <w:tcW w:w="15276" w:type="dxa"/>
            <w:gridSpan w:val="5"/>
          </w:tcPr>
          <w:p w:rsidR="000C6B69" w:rsidRDefault="003E13B9">
            <w:pPr>
              <w:pStyle w:val="10"/>
              <w:keepNext/>
              <w:keepLines/>
              <w:tabs>
                <w:tab w:val="left" w:pos="951"/>
              </w:tabs>
              <w:spacing w:line="331" w:lineRule="exact"/>
              <w:ind w:right="20"/>
              <w:outlineLvl w:val="1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Первый год обучения.</w:t>
            </w:r>
          </w:p>
        </w:tc>
      </w:tr>
      <w:tr w:rsidR="000C6B69">
        <w:tc>
          <w:tcPr>
            <w:tcW w:w="1384" w:type="dxa"/>
          </w:tcPr>
          <w:p w:rsidR="000C6B69" w:rsidRDefault="003E13B9">
            <w:pPr>
              <w:pStyle w:val="10"/>
              <w:spacing w:line="250" w:lineRule="exact"/>
              <w:jc w:val="center"/>
              <w:rPr>
                <w:bCs/>
                <w:spacing w:val="10"/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4550" w:type="dxa"/>
          </w:tcPr>
          <w:p w:rsidR="000C6B69" w:rsidRDefault="003E13B9">
            <w:pPr>
              <w:pStyle w:val="1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  <w:sz w:val="22"/>
                <w:szCs w:val="22"/>
              </w:rPr>
              <w:t>Актуальные направления</w:t>
            </w:r>
          </w:p>
          <w:p w:rsidR="000C6B69" w:rsidRDefault="003E13B9">
            <w:pPr>
              <w:pStyle w:val="10"/>
              <w:spacing w:line="250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iCs/>
                <w:color w:val="000000"/>
              </w:rPr>
              <w:t>магистерских исследований (постановка целей и задач).</w:t>
            </w:r>
          </w:p>
        </w:tc>
        <w:tc>
          <w:tcPr>
            <w:tcW w:w="3955" w:type="dxa"/>
          </w:tcPr>
          <w:p w:rsidR="000C6B69" w:rsidRDefault="003E13B9">
            <w:pPr>
              <w:pStyle w:val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возможных направлений научно-исследовательской работы.</w:t>
            </w:r>
          </w:p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материала для обоснования темы магистерской диссертации</w:t>
            </w:r>
          </w:p>
        </w:tc>
        <w:tc>
          <w:tcPr>
            <w:tcW w:w="2834" w:type="dxa"/>
          </w:tcPr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по наиболее острым проблемам возможного направления исследования</w:t>
            </w:r>
          </w:p>
        </w:tc>
        <w:tc>
          <w:tcPr>
            <w:tcW w:w="2553" w:type="dxa"/>
          </w:tcPr>
          <w:p w:rsidR="000C6B69" w:rsidRDefault="003E13B9">
            <w:pPr>
              <w:pStyle w:val="10"/>
              <w:spacing w:line="274" w:lineRule="exact"/>
              <w:jc w:val="center"/>
              <w:rPr>
                <w:color w:val="00B050"/>
              </w:rPr>
            </w:pPr>
            <w:r>
              <w:rPr>
                <w:sz w:val="22"/>
                <w:szCs w:val="22"/>
              </w:rPr>
              <w:t>Обоснование выбора темы ВКР (краткое эссе)</w:t>
            </w:r>
          </w:p>
        </w:tc>
      </w:tr>
      <w:tr w:rsidR="000C6B69">
        <w:tc>
          <w:tcPr>
            <w:tcW w:w="1384" w:type="dxa"/>
          </w:tcPr>
          <w:p w:rsidR="000C6B69" w:rsidRDefault="003E13B9">
            <w:pPr>
              <w:pStyle w:val="10"/>
              <w:spacing w:line="250" w:lineRule="exact"/>
              <w:jc w:val="center"/>
              <w:rPr>
                <w:bCs/>
                <w:spacing w:val="10"/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2</w:t>
            </w:r>
          </w:p>
        </w:tc>
        <w:tc>
          <w:tcPr>
            <w:tcW w:w="4550" w:type="dxa"/>
          </w:tcPr>
          <w:p w:rsidR="000C6B69" w:rsidRDefault="003E13B9">
            <w:pPr>
              <w:pStyle w:val="10"/>
              <w:spacing w:line="250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iCs/>
                <w:color w:val="000000"/>
              </w:rPr>
              <w:t>Разработка плана-графика по подготовке ВКР. Закрепление темы ВКР</w:t>
            </w:r>
          </w:p>
        </w:tc>
        <w:tc>
          <w:tcPr>
            <w:tcW w:w="3955" w:type="dxa"/>
          </w:tcPr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</w:t>
            </w:r>
          </w:p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научной дискуссии</w:t>
            </w:r>
          </w:p>
        </w:tc>
        <w:tc>
          <w:tcPr>
            <w:tcW w:w="2834" w:type="dxa"/>
          </w:tcPr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iCs/>
                <w:color w:val="000000"/>
              </w:rPr>
              <w:t>Дискуссия по ключевым проблемам развития институтов финансового рынка во взаимосвязи с направлениями научных исследований магистрантов</w:t>
            </w:r>
          </w:p>
        </w:tc>
        <w:tc>
          <w:tcPr>
            <w:tcW w:w="2553" w:type="dxa"/>
          </w:tcPr>
          <w:p w:rsidR="000C6B69" w:rsidRDefault="003E13B9">
            <w:pPr>
              <w:pStyle w:val="10"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Библиографический список по направлению исследования.</w:t>
            </w:r>
          </w:p>
          <w:p w:rsidR="000C6B69" w:rsidRDefault="003E13B9">
            <w:pPr>
              <w:pStyle w:val="10"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статьи по избранной теме.</w:t>
            </w:r>
          </w:p>
          <w:p w:rsidR="000C6B69" w:rsidRDefault="003E13B9">
            <w:pPr>
              <w:pStyle w:val="10"/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по НИР</w:t>
            </w:r>
          </w:p>
        </w:tc>
      </w:tr>
      <w:tr w:rsidR="000C6B69">
        <w:tc>
          <w:tcPr>
            <w:tcW w:w="1384" w:type="dxa"/>
          </w:tcPr>
          <w:p w:rsidR="000C6B69" w:rsidRDefault="003E13B9">
            <w:pPr>
              <w:pStyle w:val="10"/>
              <w:spacing w:line="250" w:lineRule="exact"/>
              <w:jc w:val="center"/>
              <w:rPr>
                <w:bCs/>
                <w:spacing w:val="10"/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3</w:t>
            </w:r>
          </w:p>
        </w:tc>
        <w:tc>
          <w:tcPr>
            <w:tcW w:w="4550" w:type="dxa"/>
          </w:tcPr>
          <w:p w:rsidR="000C6B69" w:rsidRDefault="003E13B9">
            <w:pPr>
              <w:pStyle w:val="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Обоснование актуальности выбранной темы, определение целей, задач исследования, определение объекта и предмета исследования.</w:t>
            </w:r>
          </w:p>
          <w:p w:rsidR="000C6B69" w:rsidRDefault="003E13B9">
            <w:pPr>
              <w:pStyle w:val="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 литературы по направлению научного исследования.</w:t>
            </w:r>
          </w:p>
          <w:p w:rsidR="000C6B69" w:rsidRDefault="003E13B9">
            <w:pPr>
              <w:pStyle w:val="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аналитических баз данных.</w:t>
            </w:r>
          </w:p>
          <w:p w:rsidR="000C6B69" w:rsidRDefault="003E13B9">
            <w:pPr>
              <w:pStyle w:val="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Развернутый план ВКР.</w:t>
            </w:r>
          </w:p>
          <w:p w:rsidR="000C6B69" w:rsidRDefault="003E13B9">
            <w:pPr>
              <w:pStyle w:val="10"/>
              <w:spacing w:line="250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научной гипотезы исследования</w:t>
            </w:r>
          </w:p>
        </w:tc>
        <w:tc>
          <w:tcPr>
            <w:tcW w:w="3955" w:type="dxa"/>
          </w:tcPr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научной дискуссии</w:t>
            </w:r>
          </w:p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презентации и научного доклада с обзором научной литературы по теме исследования и основных тенденций финансового рынка</w:t>
            </w:r>
          </w:p>
        </w:tc>
        <w:tc>
          <w:tcPr>
            <w:tcW w:w="2834" w:type="dxa"/>
          </w:tcPr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ар актуальным направлениям развития институтов финансового рынка по представлению студентов своего видения</w:t>
            </w:r>
          </w:p>
        </w:tc>
        <w:tc>
          <w:tcPr>
            <w:tcW w:w="2553" w:type="dxa"/>
          </w:tcPr>
          <w:p w:rsidR="000C6B69" w:rsidRDefault="003E13B9">
            <w:pPr>
              <w:pStyle w:val="10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Обзор научной литературы по направлению научного исследования.</w:t>
            </w:r>
          </w:p>
          <w:p w:rsidR="000C6B69" w:rsidRDefault="003E13B9">
            <w:pPr>
              <w:pStyle w:val="10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Утвержденный план ВКР.</w:t>
            </w:r>
          </w:p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Научная гипотеза исследования</w:t>
            </w:r>
          </w:p>
        </w:tc>
      </w:tr>
      <w:tr w:rsidR="000C6B69">
        <w:tc>
          <w:tcPr>
            <w:tcW w:w="1384" w:type="dxa"/>
          </w:tcPr>
          <w:p w:rsidR="000C6B69" w:rsidRDefault="003E13B9">
            <w:pPr>
              <w:pStyle w:val="10"/>
              <w:spacing w:line="250" w:lineRule="exact"/>
              <w:jc w:val="center"/>
              <w:rPr>
                <w:bCs/>
                <w:spacing w:val="10"/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4</w:t>
            </w:r>
          </w:p>
        </w:tc>
        <w:tc>
          <w:tcPr>
            <w:tcW w:w="4550" w:type="dxa"/>
          </w:tcPr>
          <w:p w:rsidR="000C6B69" w:rsidRDefault="003E13B9">
            <w:pPr>
              <w:pStyle w:val="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 и анализ материала для подготовки теоретического раздела исследования.</w:t>
            </w:r>
          </w:p>
          <w:p w:rsidR="000C6B69" w:rsidRDefault="003E13B9">
            <w:pPr>
              <w:pStyle w:val="10"/>
              <w:spacing w:line="250" w:lineRule="exact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статьи по теме исследования, </w:t>
            </w:r>
            <w:r>
              <w:rPr>
                <w:color w:val="000000"/>
                <w:sz w:val="24"/>
                <w:szCs w:val="24"/>
              </w:rPr>
              <w:lastRenderedPageBreak/>
              <w:t>тезисов для выступления на конференции</w:t>
            </w:r>
          </w:p>
        </w:tc>
        <w:tc>
          <w:tcPr>
            <w:tcW w:w="3955" w:type="dxa"/>
          </w:tcPr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Посещение семинара</w:t>
            </w:r>
          </w:p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научной дискуссии по представлению подготовленных </w:t>
            </w:r>
            <w:r>
              <w:rPr>
                <w:sz w:val="24"/>
                <w:szCs w:val="24"/>
              </w:rPr>
              <w:lastRenderedPageBreak/>
              <w:t>статей и/ или докладов студентов для выступления на конференциях</w:t>
            </w:r>
          </w:p>
        </w:tc>
        <w:tc>
          <w:tcPr>
            <w:tcW w:w="2834" w:type="dxa"/>
          </w:tcPr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Научные дискуссии по представлению результатов работы </w:t>
            </w:r>
            <w:r>
              <w:rPr>
                <w:sz w:val="24"/>
                <w:szCs w:val="24"/>
              </w:rPr>
              <w:lastRenderedPageBreak/>
              <w:t>студентов по анализу материалов для первой главы ВКР, обсуждение их представления на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научных конференциях,</w:t>
            </w:r>
          </w:p>
          <w:p w:rsidR="000C6B69" w:rsidRDefault="003E13B9">
            <w:pPr>
              <w:pStyle w:val="10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в статьях</w:t>
            </w:r>
          </w:p>
        </w:tc>
        <w:tc>
          <w:tcPr>
            <w:tcW w:w="2553" w:type="dxa"/>
          </w:tcPr>
          <w:p w:rsidR="000C6B69" w:rsidRDefault="003E13B9">
            <w:pPr>
              <w:pStyle w:val="10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lastRenderedPageBreak/>
              <w:t>Опубликованная статья по теме исследования.</w:t>
            </w:r>
          </w:p>
          <w:p w:rsidR="000C6B69" w:rsidRDefault="003E13B9">
            <w:pPr>
              <w:pStyle w:val="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Тезисы и доклады для выступления на научных конференциях.</w:t>
            </w:r>
          </w:p>
          <w:p w:rsidR="000C6B69" w:rsidRDefault="003E13B9">
            <w:pPr>
              <w:pStyle w:val="10"/>
              <w:spacing w:line="274" w:lineRule="exact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  <w:tr w:rsidR="000C6B69">
        <w:tc>
          <w:tcPr>
            <w:tcW w:w="15276" w:type="dxa"/>
            <w:gridSpan w:val="5"/>
          </w:tcPr>
          <w:p w:rsidR="000C6B69" w:rsidRDefault="003E13B9">
            <w:pPr>
              <w:pStyle w:val="10"/>
              <w:tabs>
                <w:tab w:val="left" w:pos="1114"/>
              </w:tabs>
              <w:rPr>
                <w:iCs/>
                <w:color w:val="000000"/>
                <w:spacing w:val="10"/>
                <w:sz w:val="24"/>
                <w:szCs w:val="24"/>
              </w:rPr>
            </w:pPr>
            <w:r>
              <w:rPr>
                <w:iCs/>
                <w:color w:val="000000"/>
                <w:spacing w:val="10"/>
                <w:sz w:val="24"/>
                <w:szCs w:val="24"/>
              </w:rPr>
              <w:lastRenderedPageBreak/>
              <w:t>Второй год обучения.</w:t>
            </w:r>
          </w:p>
        </w:tc>
      </w:tr>
      <w:tr w:rsidR="000C6B69">
        <w:tc>
          <w:tcPr>
            <w:tcW w:w="1384" w:type="dxa"/>
          </w:tcPr>
          <w:p w:rsidR="000C6B69" w:rsidRDefault="003E13B9">
            <w:pPr>
              <w:pStyle w:val="10"/>
              <w:spacing w:line="250" w:lineRule="exact"/>
              <w:jc w:val="center"/>
              <w:rPr>
                <w:bCs/>
                <w:spacing w:val="10"/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5</w:t>
            </w:r>
          </w:p>
        </w:tc>
        <w:tc>
          <w:tcPr>
            <w:tcW w:w="4550" w:type="dxa"/>
          </w:tcPr>
          <w:p w:rsidR="000C6B69" w:rsidRDefault="003E13B9">
            <w:pPr>
              <w:pStyle w:val="10"/>
              <w:spacing w:line="250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первой главы ВКР</w:t>
            </w:r>
          </w:p>
        </w:tc>
        <w:tc>
          <w:tcPr>
            <w:tcW w:w="3955" w:type="dxa"/>
          </w:tcPr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</w:t>
            </w:r>
          </w:p>
          <w:p w:rsidR="000C6B69" w:rsidRDefault="003E13B9">
            <w:pPr>
              <w:pStyle w:val="10"/>
              <w:spacing w:line="274" w:lineRule="exact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научной дискуссии по представлению подготовленных статей и/ или докладов студентов для выступления на конференциях</w:t>
            </w:r>
          </w:p>
        </w:tc>
        <w:tc>
          <w:tcPr>
            <w:tcW w:w="2834" w:type="dxa"/>
          </w:tcPr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</w:t>
            </w:r>
          </w:p>
          <w:p w:rsidR="000C6B69" w:rsidRDefault="003E13B9">
            <w:pPr>
              <w:pStyle w:val="10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 по результатам представления студентами первой главы</w:t>
            </w:r>
          </w:p>
        </w:tc>
        <w:tc>
          <w:tcPr>
            <w:tcW w:w="2553" w:type="dxa"/>
          </w:tcPr>
          <w:p w:rsidR="000C6B69" w:rsidRDefault="003E13B9">
            <w:pPr>
              <w:pStyle w:val="10"/>
              <w:spacing w:line="278" w:lineRule="exac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Проект первой главы ВКР.</w:t>
            </w:r>
          </w:p>
          <w:p w:rsidR="000C6B69" w:rsidRDefault="000C6B69">
            <w:pPr>
              <w:pStyle w:val="10"/>
              <w:spacing w:line="274" w:lineRule="exact"/>
              <w:jc w:val="center"/>
              <w:rPr>
                <w:color w:val="00B050"/>
                <w:sz w:val="24"/>
                <w:szCs w:val="24"/>
              </w:rPr>
            </w:pPr>
          </w:p>
        </w:tc>
      </w:tr>
      <w:tr w:rsidR="000C6B69">
        <w:tc>
          <w:tcPr>
            <w:tcW w:w="1384" w:type="dxa"/>
          </w:tcPr>
          <w:p w:rsidR="000C6B69" w:rsidRDefault="003E13B9">
            <w:pPr>
              <w:pStyle w:val="10"/>
              <w:spacing w:line="250" w:lineRule="exact"/>
              <w:jc w:val="center"/>
              <w:rPr>
                <w:bCs/>
                <w:spacing w:val="10"/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6</w:t>
            </w:r>
          </w:p>
        </w:tc>
        <w:tc>
          <w:tcPr>
            <w:tcW w:w="4550" w:type="dxa"/>
          </w:tcPr>
          <w:p w:rsidR="000C6B69" w:rsidRDefault="003E13B9">
            <w:pPr>
              <w:pStyle w:val="10"/>
              <w:spacing w:line="274" w:lineRule="exac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второй главы и третьей глав ВКР.</w:t>
            </w:r>
          </w:p>
          <w:p w:rsidR="000C6B69" w:rsidRDefault="003E13B9">
            <w:pPr>
              <w:pStyle w:val="10"/>
              <w:spacing w:line="250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публикации научной статьи по теме ВКР, тезисов и докладов для выступления на научных конференциях</w:t>
            </w:r>
          </w:p>
        </w:tc>
        <w:tc>
          <w:tcPr>
            <w:tcW w:w="3955" w:type="dxa"/>
          </w:tcPr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</w:t>
            </w:r>
          </w:p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научной дискуссии по представлению подготовленных статей и/ или докладов студентов для выступления на конференциях по результатам подготовленных глав</w:t>
            </w:r>
          </w:p>
        </w:tc>
        <w:tc>
          <w:tcPr>
            <w:tcW w:w="2834" w:type="dxa"/>
          </w:tcPr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семинара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дискуссии</w:t>
            </w:r>
          </w:p>
          <w:p w:rsidR="000C6B69" w:rsidRDefault="003E13B9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конференции</w:t>
            </w:r>
          </w:p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</w:rPr>
              <w:t>Опубликование статей/докладов</w:t>
            </w:r>
          </w:p>
        </w:tc>
        <w:tc>
          <w:tcPr>
            <w:tcW w:w="2553" w:type="dxa"/>
          </w:tcPr>
          <w:p w:rsidR="000C6B69" w:rsidRDefault="003E13B9">
            <w:pPr>
              <w:pStyle w:val="10"/>
              <w:spacing w:line="278" w:lineRule="exac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Опубликованная статья, тезисы.</w:t>
            </w:r>
          </w:p>
          <w:p w:rsidR="000C6B69" w:rsidRDefault="003E13B9">
            <w:pPr>
              <w:pStyle w:val="10"/>
              <w:spacing w:line="278" w:lineRule="exac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:rsidR="000C6B69" w:rsidRDefault="003E13B9">
            <w:pPr>
              <w:pStyle w:val="10"/>
              <w:spacing w:line="278" w:lineRule="exac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 xml:space="preserve">Проект второй главы </w:t>
            </w:r>
            <w:r>
              <w:rPr>
                <w:color w:val="000000"/>
                <w:sz w:val="24"/>
                <w:szCs w:val="24"/>
              </w:rPr>
              <w:t>ВКР.</w:t>
            </w:r>
          </w:p>
          <w:p w:rsidR="000C6B69" w:rsidRDefault="003E13B9">
            <w:pPr>
              <w:pStyle w:val="10"/>
              <w:spacing w:line="274" w:lineRule="exact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  <w:tr w:rsidR="000C6B69">
        <w:tc>
          <w:tcPr>
            <w:tcW w:w="1384" w:type="dxa"/>
          </w:tcPr>
          <w:p w:rsidR="000C6B69" w:rsidRDefault="003E13B9">
            <w:pPr>
              <w:pStyle w:val="10"/>
              <w:spacing w:line="250" w:lineRule="exact"/>
              <w:jc w:val="center"/>
              <w:rPr>
                <w:bCs/>
                <w:spacing w:val="10"/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8</w:t>
            </w:r>
          </w:p>
        </w:tc>
        <w:tc>
          <w:tcPr>
            <w:tcW w:w="4550" w:type="dxa"/>
          </w:tcPr>
          <w:p w:rsidR="000C6B69" w:rsidRDefault="003E13B9">
            <w:pPr>
              <w:pStyle w:val="10"/>
              <w:spacing w:line="274" w:lineRule="exact"/>
              <w:ind w:left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предварительного варианта ВКР руководителю.</w:t>
            </w:r>
          </w:p>
          <w:p w:rsidR="000C6B69" w:rsidRDefault="003E13B9">
            <w:pPr>
              <w:pStyle w:val="10"/>
              <w:spacing w:line="250" w:lineRule="exact"/>
              <w:jc w:val="center"/>
              <w:rPr>
                <w:color w:val="00B05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Предзащита основных положений ВКР</w:t>
            </w:r>
          </w:p>
        </w:tc>
        <w:tc>
          <w:tcPr>
            <w:tcW w:w="3955" w:type="dxa"/>
          </w:tcPr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834" w:type="dxa"/>
          </w:tcPr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Дискуссия по результатам представления студентами результатов работы на ВКР</w:t>
            </w:r>
          </w:p>
        </w:tc>
        <w:tc>
          <w:tcPr>
            <w:tcW w:w="2553" w:type="dxa"/>
          </w:tcPr>
          <w:p w:rsidR="000C6B69" w:rsidRDefault="003E13B9">
            <w:pPr>
              <w:pStyle w:val="10"/>
              <w:spacing w:line="278" w:lineRule="exac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Заключение руководителя о степени готовности ВКР - отзыв.</w:t>
            </w:r>
          </w:p>
          <w:p w:rsidR="000C6B69" w:rsidRDefault="003E13B9">
            <w:pPr>
              <w:pStyle w:val="10"/>
              <w:spacing w:line="274" w:lineRule="exact"/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Портфолио по итогам НИР за весь период обучения</w:t>
            </w:r>
            <w:bookmarkStart w:id="2" w:name="_Hlk72169478"/>
            <w:bookmarkEnd w:id="2"/>
          </w:p>
          <w:p w:rsidR="000C6B69" w:rsidRDefault="003E13B9">
            <w:pPr>
              <w:pStyle w:val="10"/>
              <w:spacing w:line="274" w:lineRule="exact"/>
              <w:jc w:val="both"/>
              <w:rPr>
                <w:color w:val="00B05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</w:tbl>
    <w:p w:rsidR="000C6B69" w:rsidRDefault="000C6B69">
      <w:pPr>
        <w:pStyle w:val="10"/>
        <w:spacing w:line="360" w:lineRule="auto"/>
        <w:jc w:val="both"/>
        <w:rPr>
          <w:b/>
          <w:sz w:val="28"/>
          <w:szCs w:val="28"/>
        </w:rPr>
      </w:pPr>
    </w:p>
    <w:sectPr w:rsidR="000C6B69">
      <w:headerReference w:type="default" r:id="rId9"/>
      <w:footerReference w:type="default" r:id="rId10"/>
      <w:pgSz w:w="16838" w:h="11906" w:orient="landscape"/>
      <w:pgMar w:top="993" w:right="1134" w:bottom="766" w:left="1134" w:header="709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BB3" w:rsidRDefault="00537BB3">
      <w:r>
        <w:separator/>
      </w:r>
    </w:p>
  </w:endnote>
  <w:endnote w:type="continuationSeparator" w:id="0">
    <w:p w:rsidR="00537BB3" w:rsidRDefault="00537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ヒラギノ角ゴ Pro W3">
    <w:panose1 w:val="00000000000000000000"/>
    <w:charset w:val="8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0821033"/>
      <w:docPartObj>
        <w:docPartGallery w:val="Page Numbers (Bottom of Page)"/>
        <w:docPartUnique/>
      </w:docPartObj>
    </w:sdtPr>
    <w:sdtEndPr/>
    <w:sdtContent>
      <w:p w:rsidR="000C6B69" w:rsidRDefault="003E13B9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B2422">
          <w:rPr>
            <w:noProof/>
          </w:rPr>
          <w:t>2</w:t>
        </w:r>
        <w:r>
          <w:fldChar w:fldCharType="end"/>
        </w:r>
      </w:p>
      <w:p w:rsidR="000C6B69" w:rsidRDefault="008B2422">
        <w:pPr>
          <w:pStyle w:val="af5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93223"/>
      <w:docPartObj>
        <w:docPartGallery w:val="Page Numbers (Bottom of Page)"/>
        <w:docPartUnique/>
      </w:docPartObj>
    </w:sdtPr>
    <w:sdtEndPr/>
    <w:sdtContent>
      <w:p w:rsidR="000C6B69" w:rsidRDefault="003E13B9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B2422">
          <w:rPr>
            <w:noProof/>
          </w:rPr>
          <w:t>17</w:t>
        </w:r>
        <w:r>
          <w:fldChar w:fldCharType="end"/>
        </w:r>
      </w:p>
      <w:p w:rsidR="000C6B69" w:rsidRDefault="008B2422">
        <w:pPr>
          <w:pStyle w:val="af5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BB3" w:rsidRDefault="00537BB3">
      <w:r>
        <w:separator/>
      </w:r>
    </w:p>
  </w:footnote>
  <w:footnote w:type="continuationSeparator" w:id="0">
    <w:p w:rsidR="00537BB3" w:rsidRDefault="00537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1612809"/>
      <w:docPartObj>
        <w:docPartGallery w:val="Page Numbers (Top of Page)"/>
        <w:docPartUnique/>
      </w:docPartObj>
    </w:sdtPr>
    <w:sdtEndPr/>
    <w:sdtContent>
      <w:p w:rsidR="000C6B69" w:rsidRDefault="003E13B9">
        <w:pPr>
          <w:pStyle w:val="af4"/>
          <w:ind w:left="408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B2422">
          <w:rPr>
            <w:noProof/>
          </w:rPr>
          <w:t>17</w:t>
        </w:r>
        <w:r>
          <w:fldChar w:fldCharType="end"/>
        </w:r>
      </w:p>
    </w:sdtContent>
  </w:sdt>
  <w:p w:rsidR="000C6B69" w:rsidRDefault="000C6B69">
    <w:pPr>
      <w:pStyle w:val="afa"/>
      <w:shd w:val="clear" w:color="auto" w:fill="auto"/>
      <w:ind w:left="619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A60EC"/>
    <w:multiLevelType w:val="multilevel"/>
    <w:tmpl w:val="0BDC4A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B5B1B6A"/>
    <w:multiLevelType w:val="multilevel"/>
    <w:tmpl w:val="DE8085A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B69"/>
    <w:rsid w:val="00064C0E"/>
    <w:rsid w:val="000C6B69"/>
    <w:rsid w:val="003E13B9"/>
    <w:rsid w:val="00537BB3"/>
    <w:rsid w:val="006A6672"/>
    <w:rsid w:val="008B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2D04F"/>
  <w15:docId w15:val="{936E3359-D580-46BF-818D-863A31906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480C88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3"/>
    <w:basedOn w:val="10"/>
    <w:next w:val="10"/>
    <w:uiPriority w:val="9"/>
    <w:semiHidden/>
    <w:unhideWhenUsed/>
    <w:qFormat/>
    <w:rsid w:val="00FD7A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sid w:val="005F6AE2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5F6AE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qFormat/>
    <w:rsid w:val="005F6AE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qFormat/>
    <w:rsid w:val="005F6AE2"/>
    <w:rPr>
      <w:rFonts w:ascii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1"/>
    <w:uiPriority w:val="99"/>
    <w:semiHidden/>
    <w:qFormat/>
    <w:rsid w:val="00A54D5B"/>
    <w:rPr>
      <w:sz w:val="16"/>
      <w:szCs w:val="16"/>
    </w:rPr>
  </w:style>
  <w:style w:type="character" w:customStyle="1" w:styleId="11">
    <w:name w:val="Заголовок 1 Знак"/>
    <w:basedOn w:val="a0"/>
    <w:link w:val="1"/>
    <w:qFormat/>
    <w:rsid w:val="00480C88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12">
    <w:name w:val="Знак сноски1"/>
    <w:qFormat/>
    <w:rsid w:val="0067618E"/>
    <w:rPr>
      <w:color w:val="000000"/>
      <w:sz w:val="20"/>
      <w:vertAlign w:val="superscript"/>
    </w:rPr>
  </w:style>
  <w:style w:type="character" w:customStyle="1" w:styleId="a3">
    <w:name w:val="Верхний колонтитул Знак"/>
    <w:basedOn w:val="a0"/>
    <w:uiPriority w:val="99"/>
    <w:qFormat/>
    <w:rsid w:val="00E47810"/>
  </w:style>
  <w:style w:type="character" w:customStyle="1" w:styleId="a4">
    <w:name w:val="Нижний колонтитул Знак"/>
    <w:basedOn w:val="a0"/>
    <w:uiPriority w:val="99"/>
    <w:qFormat/>
    <w:rsid w:val="00E47810"/>
  </w:style>
  <w:style w:type="character" w:customStyle="1" w:styleId="a5">
    <w:name w:val="Абзац списка Знак"/>
    <w:uiPriority w:val="34"/>
    <w:qFormat/>
    <w:locked/>
    <w:rsid w:val="006E29B3"/>
  </w:style>
  <w:style w:type="character" w:customStyle="1" w:styleId="-">
    <w:name w:val="Интернет-ссылка"/>
    <w:basedOn w:val="a0"/>
    <w:uiPriority w:val="99"/>
    <w:unhideWhenUsed/>
    <w:rsid w:val="004319DD"/>
    <w:rPr>
      <w:color w:val="0000FF" w:themeColor="hyperlink"/>
      <w:u w:val="single"/>
    </w:rPr>
  </w:style>
  <w:style w:type="character" w:customStyle="1" w:styleId="a6">
    <w:name w:val="Текст выноски Знак"/>
    <w:basedOn w:val="a0"/>
    <w:uiPriority w:val="99"/>
    <w:semiHidden/>
    <w:qFormat/>
    <w:rsid w:val="006F59D5"/>
    <w:rPr>
      <w:rFonts w:ascii="Segoe UI" w:hAnsi="Segoe UI" w:cs="Segoe UI"/>
      <w:sz w:val="18"/>
      <w:szCs w:val="18"/>
    </w:rPr>
  </w:style>
  <w:style w:type="character" w:styleId="a7">
    <w:name w:val="Strong"/>
    <w:uiPriority w:val="22"/>
    <w:qFormat/>
    <w:rsid w:val="00925F1B"/>
    <w:rPr>
      <w:b/>
      <w:bCs/>
    </w:rPr>
  </w:style>
  <w:style w:type="character" w:customStyle="1" w:styleId="apple-converted-space">
    <w:name w:val="apple-converted-space"/>
    <w:basedOn w:val="a0"/>
    <w:qFormat/>
    <w:rsid w:val="00FD7AC2"/>
  </w:style>
  <w:style w:type="character" w:customStyle="1" w:styleId="310">
    <w:name w:val="Основной текст с отступом 3 Знак1"/>
    <w:basedOn w:val="a0"/>
    <w:uiPriority w:val="9"/>
    <w:semiHidden/>
    <w:qFormat/>
    <w:rsid w:val="00FD7AC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8">
    <w:name w:val="Текст сноски Знак"/>
    <w:basedOn w:val="a0"/>
    <w:qFormat/>
    <w:rsid w:val="00FD7AC2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BD3368"/>
    <w:rPr>
      <w:vertAlign w:val="superscript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843D15"/>
    <w:rPr>
      <w:color w:val="605E5C"/>
      <w:shd w:val="clear" w:color="auto" w:fill="E1DFDD"/>
    </w:rPr>
  </w:style>
  <w:style w:type="character" w:customStyle="1" w:styleId="aa">
    <w:name w:val="Колонтитул_"/>
    <w:basedOn w:val="a0"/>
    <w:qFormat/>
    <w:rsid w:val="00894BC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a"/>
    <w:qFormat/>
    <w:rsid w:val="00894BCA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Неразрешенное упоминание2"/>
    <w:basedOn w:val="a0"/>
    <w:uiPriority w:val="99"/>
    <w:semiHidden/>
    <w:unhideWhenUsed/>
    <w:qFormat/>
    <w:rsid w:val="00695C46"/>
    <w:rPr>
      <w:color w:val="605E5C"/>
      <w:shd w:val="clear" w:color="auto" w:fill="E1DFDD"/>
    </w:rPr>
  </w:style>
  <w:style w:type="character" w:styleId="ab">
    <w:name w:val="Emphasis"/>
    <w:basedOn w:val="a0"/>
    <w:uiPriority w:val="20"/>
    <w:qFormat/>
    <w:rsid w:val="00121DF0"/>
    <w:rPr>
      <w:i/>
      <w:iCs/>
    </w:rPr>
  </w:style>
  <w:style w:type="paragraph" w:styleId="ac">
    <w:name w:val="Title"/>
    <w:basedOn w:val="10"/>
    <w:next w:val="ad"/>
    <w:qFormat/>
    <w:rsid w:val="009423C8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d">
    <w:name w:val="Body Text"/>
    <w:basedOn w:val="10"/>
    <w:rsid w:val="009423C8"/>
    <w:pPr>
      <w:spacing w:after="120"/>
    </w:pPr>
  </w:style>
  <w:style w:type="paragraph" w:styleId="ae">
    <w:name w:val="List"/>
    <w:basedOn w:val="ad"/>
    <w:rsid w:val="009423C8"/>
    <w:rPr>
      <w:rFonts w:cs="Lohit Hindi"/>
    </w:rPr>
  </w:style>
  <w:style w:type="paragraph" w:styleId="af">
    <w:name w:val="caption"/>
    <w:basedOn w:val="1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10"/>
    <w:qFormat/>
    <w:rsid w:val="009423C8"/>
    <w:pPr>
      <w:suppressLineNumbers/>
    </w:pPr>
    <w:rPr>
      <w:rFonts w:cs="Lohit Hindi"/>
    </w:rPr>
  </w:style>
  <w:style w:type="paragraph" w:customStyle="1" w:styleId="10">
    <w:name w:val="Обычный1"/>
    <w:qFormat/>
    <w:rsid w:val="0067618E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">
    <w:name w:val="Заголовок1"/>
    <w:basedOn w:val="10"/>
    <w:next w:val="ad"/>
    <w:qFormat/>
    <w:rsid w:val="009423C8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Style1">
    <w:name w:val="Style1"/>
    <w:basedOn w:val="10"/>
    <w:uiPriority w:val="99"/>
    <w:qFormat/>
    <w:rsid w:val="005F6AE2"/>
    <w:rPr>
      <w:sz w:val="24"/>
      <w:szCs w:val="24"/>
    </w:rPr>
  </w:style>
  <w:style w:type="paragraph" w:customStyle="1" w:styleId="Style2">
    <w:name w:val="Style2"/>
    <w:basedOn w:val="10"/>
    <w:uiPriority w:val="99"/>
    <w:qFormat/>
    <w:rsid w:val="005F6AE2"/>
    <w:pPr>
      <w:spacing w:line="470" w:lineRule="exact"/>
    </w:pPr>
    <w:rPr>
      <w:sz w:val="24"/>
      <w:szCs w:val="24"/>
    </w:rPr>
  </w:style>
  <w:style w:type="paragraph" w:customStyle="1" w:styleId="Style3">
    <w:name w:val="Style3"/>
    <w:basedOn w:val="10"/>
    <w:uiPriority w:val="99"/>
    <w:qFormat/>
    <w:rsid w:val="005F6AE2"/>
    <w:pPr>
      <w:spacing w:line="470" w:lineRule="exact"/>
      <w:jc w:val="both"/>
    </w:pPr>
    <w:rPr>
      <w:sz w:val="24"/>
      <w:szCs w:val="24"/>
    </w:rPr>
  </w:style>
  <w:style w:type="paragraph" w:customStyle="1" w:styleId="Style4">
    <w:name w:val="Style4"/>
    <w:basedOn w:val="10"/>
    <w:uiPriority w:val="99"/>
    <w:qFormat/>
    <w:rsid w:val="005F6AE2"/>
    <w:rPr>
      <w:sz w:val="24"/>
      <w:szCs w:val="24"/>
    </w:rPr>
  </w:style>
  <w:style w:type="paragraph" w:customStyle="1" w:styleId="Style6">
    <w:name w:val="Style6"/>
    <w:basedOn w:val="10"/>
    <w:uiPriority w:val="99"/>
    <w:qFormat/>
    <w:rsid w:val="005F6AE2"/>
    <w:pPr>
      <w:spacing w:line="475" w:lineRule="exact"/>
      <w:ind w:firstLine="413"/>
      <w:jc w:val="both"/>
    </w:pPr>
    <w:rPr>
      <w:sz w:val="24"/>
      <w:szCs w:val="24"/>
    </w:rPr>
  </w:style>
  <w:style w:type="paragraph" w:styleId="31">
    <w:name w:val="Body Text Indent 3"/>
    <w:basedOn w:val="10"/>
    <w:link w:val="30"/>
    <w:uiPriority w:val="99"/>
    <w:semiHidden/>
    <w:unhideWhenUsed/>
    <w:qFormat/>
    <w:rsid w:val="00A54D5B"/>
    <w:pPr>
      <w:spacing w:after="120"/>
      <w:ind w:left="283"/>
    </w:pPr>
    <w:rPr>
      <w:sz w:val="16"/>
      <w:szCs w:val="16"/>
    </w:rPr>
  </w:style>
  <w:style w:type="paragraph" w:styleId="af1">
    <w:name w:val="No Spacing"/>
    <w:uiPriority w:val="1"/>
    <w:qFormat/>
    <w:rsid w:val="00480C88"/>
  </w:style>
  <w:style w:type="paragraph" w:customStyle="1" w:styleId="Af2">
    <w:name w:val="Текст сноски A"/>
    <w:qFormat/>
    <w:rsid w:val="0067618E"/>
    <w:rPr>
      <w:rFonts w:ascii="Times New Roman" w:eastAsia="ヒラギノ角ゴ Pro W3" w:hAnsi="Times New Roman" w:cs="Times New Roman"/>
      <w:color w:val="000000"/>
      <w:sz w:val="20"/>
      <w:szCs w:val="20"/>
    </w:rPr>
  </w:style>
  <w:style w:type="paragraph" w:customStyle="1" w:styleId="af3">
    <w:name w:val="Верхний и нижний колонтитулы"/>
    <w:basedOn w:val="10"/>
    <w:qFormat/>
  </w:style>
  <w:style w:type="paragraph" w:styleId="af4">
    <w:name w:val="header"/>
    <w:basedOn w:val="10"/>
    <w:uiPriority w:val="99"/>
    <w:unhideWhenUsed/>
    <w:rsid w:val="00E47810"/>
    <w:pPr>
      <w:tabs>
        <w:tab w:val="center" w:pos="4677"/>
        <w:tab w:val="right" w:pos="9355"/>
      </w:tabs>
    </w:pPr>
  </w:style>
  <w:style w:type="paragraph" w:styleId="af5">
    <w:name w:val="footer"/>
    <w:basedOn w:val="10"/>
    <w:uiPriority w:val="99"/>
    <w:unhideWhenUsed/>
    <w:rsid w:val="00E47810"/>
    <w:pPr>
      <w:tabs>
        <w:tab w:val="center" w:pos="4677"/>
        <w:tab w:val="right" w:pos="9355"/>
      </w:tabs>
    </w:pPr>
  </w:style>
  <w:style w:type="paragraph" w:styleId="af6">
    <w:name w:val="List Paragraph"/>
    <w:basedOn w:val="10"/>
    <w:uiPriority w:val="34"/>
    <w:qFormat/>
    <w:rsid w:val="009B38BE"/>
    <w:pPr>
      <w:ind w:left="720"/>
      <w:contextualSpacing/>
    </w:pPr>
  </w:style>
  <w:style w:type="paragraph" w:styleId="af7">
    <w:name w:val="TOC Heading"/>
    <w:basedOn w:val="1"/>
    <w:next w:val="10"/>
    <w:uiPriority w:val="39"/>
    <w:unhideWhenUsed/>
    <w:qFormat/>
    <w:rsid w:val="004319DD"/>
    <w:pPr>
      <w:keepLines/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5">
    <w:name w:val="toc 1"/>
    <w:basedOn w:val="10"/>
    <w:next w:val="10"/>
    <w:autoRedefine/>
    <w:uiPriority w:val="39"/>
    <w:unhideWhenUsed/>
    <w:rsid w:val="004319DD"/>
    <w:pPr>
      <w:spacing w:after="100"/>
    </w:pPr>
  </w:style>
  <w:style w:type="paragraph" w:styleId="af8">
    <w:name w:val="Balloon Text"/>
    <w:basedOn w:val="10"/>
    <w:uiPriority w:val="99"/>
    <w:semiHidden/>
    <w:unhideWhenUsed/>
    <w:qFormat/>
    <w:rsid w:val="006F59D5"/>
    <w:rPr>
      <w:rFonts w:ascii="Segoe UI" w:hAnsi="Segoe UI" w:cs="Segoe UI"/>
      <w:sz w:val="18"/>
      <w:szCs w:val="18"/>
    </w:rPr>
  </w:style>
  <w:style w:type="paragraph" w:styleId="af9">
    <w:name w:val="footnote text"/>
    <w:basedOn w:val="10"/>
    <w:unhideWhenUsed/>
    <w:rsid w:val="00FD7AC2"/>
    <w:pPr>
      <w:ind w:left="8" w:right="358" w:hanging="8"/>
      <w:jc w:val="both"/>
    </w:pPr>
    <w:rPr>
      <w:color w:val="000000"/>
    </w:rPr>
  </w:style>
  <w:style w:type="paragraph" w:customStyle="1" w:styleId="Default">
    <w:name w:val="Default"/>
    <w:qFormat/>
    <w:rsid w:val="000A0DF2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a">
    <w:name w:val="Колонтитул"/>
    <w:basedOn w:val="10"/>
    <w:qFormat/>
    <w:rsid w:val="00894BCA"/>
    <w:pPr>
      <w:shd w:val="clear" w:color="auto" w:fill="FFFFFF"/>
    </w:pPr>
  </w:style>
  <w:style w:type="table" w:styleId="afb">
    <w:name w:val="Table Grid"/>
    <w:basedOn w:val="a1"/>
    <w:uiPriority w:val="39"/>
    <w:rsid w:val="005F6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D450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uiPriority w:val="39"/>
    <w:rsid w:val="00BD336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894BC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9B1A1-D9DA-46E9-9495-A4F0D209B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3557</Words>
  <Characters>20279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23789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Марина Александровна</dc:creator>
  <dc:description/>
  <cp:lastModifiedBy>Айрапетян Каринэ Петросовна</cp:lastModifiedBy>
  <cp:revision>6</cp:revision>
  <cp:lastPrinted>2024-06-17T15:43:00Z</cp:lastPrinted>
  <dcterms:created xsi:type="dcterms:W3CDTF">2024-06-17T15:05:00Z</dcterms:created>
  <dcterms:modified xsi:type="dcterms:W3CDTF">2024-06-18T13:44:00Z</dcterms:modified>
  <dc:language>ru-RU</dc:language>
</cp:coreProperties>
</file>